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headerFirstPage.xml" ContentType="application/vnd.openxmlformats-officedocument.wordprocessingml.header+xml"/>
  <Override PartName="/word/footerFirstPage.xml" ContentType="application/vnd.openxmlformats-officedocument.wordprocessingml.footer+xml"/>
  <Override PartName="/word/headerEvenPages.xml" ContentType="application/vnd.openxmlformats-officedocument.wordprocessingml.header+xml"/>
  <Override PartName="/word/footerEvenPages.xml" ContentType="application/vnd.openxmlformats-officedocument.wordprocessingml.footer+xml"/>
  <Override PartName="/word/settings.xml" ContentType="application/vnd.openxmlformats-officedocument.wordprocessingml.setting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p14="http://schemas.microsoft.com/office/word/2010/wordprocessingDrawing" xmlns:w14="http://schemas.microsoft.com/office/word/2010/wordml" xmlns:wne="http://schemas.microsoft.com/office/word/2006/wordml" xmlns:wps="http://schemas.microsoft.com/office/word/2010/wordprocessingShape" xmlns:mc="http://schemas.openxmlformats.org/markup-compatibility/2006" mc:Ignorable="wp14">
  <w:body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/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Зарегистрировано в Минюсте России 19 декабря 2023 г. N 76454</w:t>
      </w:r>
    </w:p>
    <w:p>
      <w:pPr>
        <w:spacing w:after="0"/>
        <w:pBdr>
          <w:top w:val="none"/>
          <w:left w:val="none"/>
          <w:bottom w:val="single" w:space="0"/>
          <w:right w:val="none"/>
          <w:between w:val="single"/>
        </w:pBdr>
        <w:rPr>
          <w:rFonts w:ascii="Times New Roman Cyr" w:hAnsi="Times New Roman Cyr" w:cs="Times New Roman Cyr" w:eastAsia="Times New Roman Cyr"/>
          <w:sz w:val="4"/>
        </w:rPr>
      </w:pPr>
      <w:r>
        <w:rPr>
          <w:rFonts w:ascii="Times New Roman Cyr" w:hAnsi="Times New Roman Cyr" w:cs="Times New Roman Cyr" w:eastAsia="Times New Roman Cyr"/>
          <w:sz w:val="4"/>
        </w:rPr>
        <w:t> </w:t>
      </w:r>
    </w:p>
    <w:p>
      <w:pPr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/>
      </w:r>
    </w:p>
    <w:p>
      <w:pPr>
        <w:jc w:val="center"/>
        <w:spacing w:after="150"/>
        <w:rPr>
          <w:rFonts w:ascii="Times New Roman Cyr" w:hAnsi="Times New Roman Cyr" w:cs="Times New Roman Cyr" w:eastAsia="Times New Roman Cyr"/>
          <w:b/>
          <w:sz w:val="36"/>
        </w:rPr>
      </w:pPr>
      <w:r>
        <w:rPr>
          <w:rFonts w:ascii="Times New Roman Cyr" w:hAnsi="Times New Roman Cyr" w:cs="Times New Roman Cyr" w:eastAsia="Times New Roman Cyr"/>
          <w:b/>
          <w:sz w:val="36"/>
        </w:rPr>
        <w:t>МИНИСТЕРСТВО НАУКИ И ВЫСШЕГО ОБРАЗОВАНИЯ РОССИЙСКОЙ ФЕДЕРАЦИИ</w:t>
      </w:r>
    </w:p>
    <w:p>
      <w:pPr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/>
      </w:r>
    </w:p>
    <w:p>
      <w:pPr>
        <w:jc w:val="center"/>
        <w:spacing w:after="150"/>
        <w:rPr>
          <w:rFonts w:ascii="Times New Roman Cyr" w:hAnsi="Times New Roman Cyr" w:cs="Times New Roman Cyr" w:eastAsia="Times New Roman Cyr"/>
          <w:b/>
          <w:sz w:val="36"/>
        </w:rPr>
      </w:pPr>
      <w:r>
        <w:rPr>
          <w:rFonts w:ascii="Times New Roman Cyr" w:hAnsi="Times New Roman Cyr" w:cs="Times New Roman Cyr" w:eastAsia="Times New Roman Cyr"/>
          <w:b/>
          <w:sz w:val="36"/>
        </w:rPr>
        <w:t>ПРИКАЗ</w:t>
      </w:r>
    </w:p>
    <w:p>
      <w:pPr>
        <w:jc w:val="center"/>
        <w:spacing w:after="150"/>
        <w:rPr>
          <w:rFonts w:ascii="Times New Roman Cyr" w:hAnsi="Times New Roman Cyr" w:cs="Times New Roman Cyr" w:eastAsia="Times New Roman Cyr"/>
          <w:b/>
          <w:sz w:val="36"/>
        </w:rPr>
      </w:pPr>
      <w:r>
        <w:rPr>
          <w:rFonts w:ascii="Times New Roman Cyr" w:hAnsi="Times New Roman Cyr" w:cs="Times New Roman Cyr" w:eastAsia="Times New Roman Cyr"/>
          <w:b/>
          <w:sz w:val="36"/>
        </w:rPr>
        <w:t>от 4 декабря 2023 г. N 1138</w:t>
      </w:r>
    </w:p>
    <w:p>
      <w:pPr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/>
      </w:r>
    </w:p>
    <w:p>
      <w:pPr>
        <w:jc w:val="center"/>
        <w:spacing w:after="150"/>
        <w:rPr>
          <w:rFonts w:ascii="Times New Roman Cyr" w:hAnsi="Times New Roman Cyr" w:cs="Times New Roman Cyr" w:eastAsia="Times New Roman Cyr"/>
          <w:b/>
          <w:sz w:val="36"/>
        </w:rPr>
      </w:pPr>
      <w:r>
        <w:rPr>
          <w:rFonts w:ascii="Times New Roman Cyr" w:hAnsi="Times New Roman Cyr" w:cs="Times New Roman Cyr" w:eastAsia="Times New Roman Cyr"/>
          <w:b/>
          <w:sz w:val="36"/>
        </w:rPr>
        <w:t>ОБ УТВЕРЖДЕНИИ ПОЛОЖЕНИЯ О ПОРЯДКЕ ЗАМЕЩЕНИЯ ДОЛЖНОСТЕЙ ПЕДАГОГИЧЕСКИХ РАБОТНИКОВ, ОТНОСЯЩИХСЯ К ПРОФЕССОРСКО-ПРЕПОДАВАТЕЛЬСКОМУ СОСТАВУ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 xml:space="preserve">В соответствии с частью шестой </w:t>
      </w:r>
      <w:hyperlink r:id="hrId1" w:anchor="l7854">
        <w:r>
          <w:rPr>
            <w:rFonts w:ascii="Times New Roman Cyr" w:hAnsi="Times New Roman Cyr" w:cs="Times New Roman Cyr" w:eastAsia="Times New Roman Cyr"/>
            <w:u w:val="single"/>
            <w:sz w:val="24"/>
          </w:rPr>
          <w:t>статьи 332</w:t>
        </w:r>
      </w:hyperlink>
      <w:r>
        <w:rPr>
          <w:rFonts w:ascii="Times New Roman Cyr" w:hAnsi="Times New Roman Cyr" w:cs="Times New Roman Cyr" w:eastAsia="Times New Roman Cyr"/>
          <w:sz w:val="24"/>
        </w:rPr>
        <w:t xml:space="preserve"> Трудового кодекса Российской Федерации и </w:t>
      </w:r>
      <w:hyperlink r:id="hrId2" w:anchor="l75">
        <w:r>
          <w:rPr>
            <w:rFonts w:ascii="Times New Roman Cyr" w:hAnsi="Times New Roman Cyr" w:cs="Times New Roman Cyr" w:eastAsia="Times New Roman Cyr"/>
            <w:u w:val="single"/>
            <w:sz w:val="24"/>
          </w:rPr>
          <w:t>подпунктом 4.2.53</w:t>
        </w:r>
      </w:hyperlink>
      <w:r>
        <w:rPr>
          <w:rFonts w:ascii="Times New Roman Cyr" w:hAnsi="Times New Roman Cyr" w:cs="Times New Roman Cyr" w:eastAsia="Times New Roman Cyr"/>
          <w:sz w:val="24"/>
        </w:rPr>
        <w:t xml:space="preserve"> пункта 4 Положения о Министерстве науки и высшего образования Российской Федерации, утвержденного постановлением Правительства Российской Федерации от 15 июня 2018 г. N 682, приказываю: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1. Утвердить прилагаемое Положение о порядке замещения должностей педагогических работников, относящихся к профессорско-преподавательскому составу.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 xml:space="preserve">2. Признать утратившим силу приказ Министерства образования и науки Российской Федерации </w:t>
      </w:r>
      <w:hyperlink r:id="hrId3" w:anchor="l0">
        <w:r>
          <w:rPr>
            <w:rFonts w:ascii="Times New Roman Cyr" w:hAnsi="Times New Roman Cyr" w:cs="Times New Roman Cyr" w:eastAsia="Times New Roman Cyr"/>
            <w:u w:val="single"/>
            <w:sz w:val="24"/>
          </w:rPr>
          <w:t>от 23 июля 2015 г. N 749</w:t>
        </w:r>
      </w:hyperlink>
      <w:r>
        <w:rPr>
          <w:rFonts w:ascii="Times New Roman Cyr" w:hAnsi="Times New Roman Cyr" w:cs="Times New Roman Cyr" w:eastAsia="Times New Roman Cyr"/>
          <w:sz w:val="24"/>
        </w:rPr>
        <w:t xml:space="preserve"> "Об утверждении Положения о порядке замещения должностей педагогических работников, относящихся к профессорско-преподавательскому составу" (зарегистрирован Министерством юстиции Российской Федерации 15 октября 2015 г., регистрационный N 39322).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3. Настоящий приказ вступает в силу с 1 сентября 2024 года и действует до 31 августа 2030 года.</w:t>
      </w:r>
    </w:p>
    <w:p>
      <w:pPr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/>
      </w:r>
    </w:p>
    <w:p>
      <w:pPr>
        <w:jc w:val="right"/>
        <w:spacing w:after="150"/>
        <w:rPr>
          <w:rFonts w:ascii="Times New Roman Cyr" w:hAnsi="Times New Roman Cyr" w:cs="Times New Roman Cyr" w:eastAsia="Times New Roman Cyr"/>
          <w:i/>
          <w:sz w:val="24"/>
        </w:rPr>
      </w:pPr>
      <w:r>
        <w:rPr>
          <w:rFonts w:ascii="Times New Roman Cyr" w:hAnsi="Times New Roman Cyr" w:cs="Times New Roman Cyr" w:eastAsia="Times New Roman Cyr"/>
          <w:i/>
          <w:sz w:val="24"/>
        </w:rPr>
        <w:t>Министр</w:t>
      </w:r>
    </w:p>
    <w:p>
      <w:pPr>
        <w:jc w:val="right"/>
        <w:spacing w:after="150"/>
        <w:rPr>
          <w:rFonts w:ascii="Times New Roman Cyr" w:hAnsi="Times New Roman Cyr" w:cs="Times New Roman Cyr" w:eastAsia="Times New Roman Cyr"/>
          <w:i/>
          <w:sz w:val="24"/>
        </w:rPr>
      </w:pPr>
      <w:r>
        <w:rPr>
          <w:rFonts w:ascii="Times New Roman Cyr" w:hAnsi="Times New Roman Cyr" w:cs="Times New Roman Cyr" w:eastAsia="Times New Roman Cyr"/>
          <w:i/>
          <w:sz w:val="24"/>
        </w:rPr>
        <w:t>В.Н. ФАЛЬКОВ</w:t>
      </w:r>
    </w:p>
    <w:p>
      <w:pPr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/>
      </w:r>
    </w:p>
    <w:p>
      <w:pPr>
        <w:jc w:val="right"/>
        <w:spacing w:after="150"/>
        <w:rPr>
          <w:rFonts w:ascii="Times New Roman Cyr" w:hAnsi="Times New Roman Cyr" w:cs="Times New Roman Cyr" w:eastAsia="Times New Roman Cyr"/>
          <w:i/>
          <w:sz w:val="24"/>
        </w:rPr>
      </w:pPr>
      <w:r>
        <w:rPr>
          <w:rFonts w:ascii="Times New Roman Cyr" w:hAnsi="Times New Roman Cyr" w:cs="Times New Roman Cyr" w:eastAsia="Times New Roman Cyr"/>
          <w:i/>
          <w:sz w:val="24"/>
        </w:rPr>
        <w:t>УТВЕРЖДЕНО</w:t>
      </w:r>
    </w:p>
    <w:p>
      <w:pPr>
        <w:jc w:val="right"/>
        <w:spacing w:after="150"/>
        <w:rPr>
          <w:rFonts w:ascii="Times New Roman Cyr" w:hAnsi="Times New Roman Cyr" w:cs="Times New Roman Cyr" w:eastAsia="Times New Roman Cyr"/>
          <w:i/>
          <w:sz w:val="24"/>
        </w:rPr>
      </w:pPr>
      <w:r>
        <w:rPr>
          <w:rFonts w:ascii="Times New Roman Cyr" w:hAnsi="Times New Roman Cyr" w:cs="Times New Roman Cyr" w:eastAsia="Times New Roman Cyr"/>
          <w:i/>
          <w:sz w:val="24"/>
        </w:rPr>
        <w:t>приказом Министерства науки</w:t>
      </w:r>
    </w:p>
    <w:p>
      <w:pPr>
        <w:jc w:val="right"/>
        <w:spacing w:after="150"/>
        <w:rPr>
          <w:rFonts w:ascii="Times New Roman Cyr" w:hAnsi="Times New Roman Cyr" w:cs="Times New Roman Cyr" w:eastAsia="Times New Roman Cyr"/>
          <w:i/>
          <w:sz w:val="24"/>
        </w:rPr>
      </w:pPr>
      <w:r>
        <w:rPr>
          <w:rFonts w:ascii="Times New Roman Cyr" w:hAnsi="Times New Roman Cyr" w:cs="Times New Roman Cyr" w:eastAsia="Times New Roman Cyr"/>
          <w:i/>
          <w:sz w:val="24"/>
        </w:rPr>
        <w:t>и высшего образования</w:t>
      </w:r>
    </w:p>
    <w:p>
      <w:pPr>
        <w:jc w:val="right"/>
        <w:spacing w:after="150"/>
        <w:rPr>
          <w:rFonts w:ascii="Times New Roman Cyr" w:hAnsi="Times New Roman Cyr" w:cs="Times New Roman Cyr" w:eastAsia="Times New Roman Cyr"/>
          <w:i/>
          <w:sz w:val="24"/>
        </w:rPr>
      </w:pPr>
      <w:r>
        <w:rPr>
          <w:rFonts w:ascii="Times New Roman Cyr" w:hAnsi="Times New Roman Cyr" w:cs="Times New Roman Cyr" w:eastAsia="Times New Roman Cyr"/>
          <w:i/>
          <w:sz w:val="24"/>
        </w:rPr>
        <w:t>Российский Федерации</w:t>
      </w:r>
    </w:p>
    <w:p>
      <w:pPr>
        <w:jc w:val="right"/>
        <w:spacing w:after="150"/>
        <w:rPr>
          <w:rFonts w:ascii="Times New Roman Cyr" w:hAnsi="Times New Roman Cyr" w:cs="Times New Roman Cyr" w:eastAsia="Times New Roman Cyr"/>
          <w:i/>
          <w:sz w:val="24"/>
        </w:rPr>
      </w:pPr>
      <w:r>
        <w:rPr>
          <w:rFonts w:ascii="Times New Roman Cyr" w:hAnsi="Times New Roman Cyr" w:cs="Times New Roman Cyr" w:eastAsia="Times New Roman Cyr"/>
          <w:i/>
          <w:sz w:val="24"/>
        </w:rPr>
        <w:t>от 4 декабря 2023 г. N 1138</w:t>
      </w:r>
    </w:p>
    <w:p>
      <w:pPr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/>
      </w:r>
    </w:p>
    <w:p>
      <w:pPr>
        <w:jc w:val="center"/>
        <w:spacing w:after="150"/>
        <w:rPr>
          <w:rFonts w:ascii="Times New Roman Cyr" w:hAnsi="Times New Roman Cyr" w:cs="Times New Roman Cyr" w:eastAsia="Times New Roman Cyr"/>
          <w:b/>
          <w:sz w:val="36"/>
        </w:rPr>
      </w:pPr>
      <w:r>
        <w:rPr>
          <w:rFonts w:ascii="Times New Roman Cyr" w:hAnsi="Times New Roman Cyr" w:cs="Times New Roman Cyr" w:eastAsia="Times New Roman Cyr"/>
          <w:b/>
          <w:sz w:val="36"/>
        </w:rPr>
        <w:t>ПОЛОЖЕНИЕ О ПОРЯДКЕ ЗАМЕЩЕНИЯ ДОЛЖНОСТЕЙ ПЕДАГОГИЧЕСКИХ РАБОТНИКОВ, ОТНОСЯЩИХСЯ К ПРОФЕССОРСКО-ПРЕПОДАВАТЕЛЬСКОМУ СОСТАВУ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1. Должности педагогических работников, отнесенных к профессорско-преподавательскому составу, за исключением должностей декана факультета и заведующего кафедрой, замещаются в организации, осуществляющей образовательную деятельность по реализации образовательных программ высшего образования и дополнительных профессиональных программ (далее соответственно - педагогические работники, организация), в соответствии с должностями, указанными в подразделе 1 раздела I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21 февраля 2022 г. N 225.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2. Заключению трудового договора на замещение должности педагогического работника в организации, а также переводу на такую должность предшествует избрание по конкурсу на замещение соответствующей должности (далее - конкурс) с указанием срока избрания &lt;1&gt;.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--------------------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 xml:space="preserve">&lt;1&gt; Часть 2 </w:t>
      </w:r>
      <w:hyperlink r:id="hrId4" w:anchor="l7852">
        <w:r>
          <w:rPr>
            <w:rFonts w:ascii="Times New Roman Cyr" w:hAnsi="Times New Roman Cyr" w:cs="Times New Roman Cyr" w:eastAsia="Times New Roman Cyr"/>
            <w:u w:val="single"/>
            <w:sz w:val="24"/>
          </w:rPr>
          <w:t>статьи 332</w:t>
        </w:r>
      </w:hyperlink>
      <w:r>
        <w:rPr>
          <w:rFonts w:ascii="Times New Roman Cyr" w:hAnsi="Times New Roman Cyr" w:cs="Times New Roman Cyr" w:eastAsia="Times New Roman Cyr"/>
          <w:sz w:val="24"/>
        </w:rPr>
        <w:t xml:space="preserve"> Трудового кодекса Российской Федерации.</w:t>
      </w:r>
    </w:p>
    <w:p>
      <w:pPr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/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Всем лицам, претендующим на замещение должностей педагогических работников, должны быть созданы равные условия для участия в конкурсах, которые предшествуют заключению трудовых договоров.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Срок избрания по конкурсу определяется коллегиальным органом управления организации, в полномочия которого входит проведение конкурса, в соответствии с локальными нормативными актами организации и может быть неопределенным или определенным в пределах не менее трех лет и не более пяти лет. В случае если трудовой договор между педагогическим работником и организацией заключается для выполнения определенной работы, носящей заведомо срочный (временный) характер, допускается избрание по конкурсу на срок менее трех лет, но не менее чем на один год &lt;2&gt;.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--------------------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 xml:space="preserve">&lt;2&gt; Часть 2 </w:t>
      </w:r>
      <w:hyperlink r:id="hrId5" w:anchor="l7852">
        <w:r>
          <w:rPr>
            <w:rFonts w:ascii="Times New Roman Cyr" w:hAnsi="Times New Roman Cyr" w:cs="Times New Roman Cyr" w:eastAsia="Times New Roman Cyr"/>
            <w:u w:val="single"/>
            <w:sz w:val="24"/>
          </w:rPr>
          <w:t>статьи 332</w:t>
        </w:r>
      </w:hyperlink>
      <w:r>
        <w:rPr>
          <w:rFonts w:ascii="Times New Roman Cyr" w:hAnsi="Times New Roman Cyr" w:cs="Times New Roman Cyr" w:eastAsia="Times New Roman Cyr"/>
          <w:sz w:val="24"/>
        </w:rPr>
        <w:t xml:space="preserve"> Трудового кодекса Российской Федерации.</w:t>
      </w:r>
    </w:p>
    <w:p>
      <w:pPr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/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В целях сохранения непрерывности учебного процесса допускается заключение трудового договора на замещение должности педагогического работника в организации без избрания по конкурсу при приеме на работу по совместительству или в создаваемые образовательные организации высшего образования до начала работы ученого совета - на срок не более одного года, а для замещения временно отсутствующего работника, за которым в соответствии с законом сохраняется место работы, - до выхода этого работника на работу &lt;3&gt;.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--------------------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 xml:space="preserve">&lt;3&gt; Часть 4 </w:t>
      </w:r>
      <w:hyperlink r:id="hrId6" w:anchor="l7852">
        <w:r>
          <w:rPr>
            <w:rFonts w:ascii="Times New Roman Cyr" w:hAnsi="Times New Roman Cyr" w:cs="Times New Roman Cyr" w:eastAsia="Times New Roman Cyr"/>
            <w:u w:val="single"/>
            <w:sz w:val="24"/>
          </w:rPr>
          <w:t>статьи 332</w:t>
        </w:r>
      </w:hyperlink>
      <w:r>
        <w:rPr>
          <w:rFonts w:ascii="Times New Roman Cyr" w:hAnsi="Times New Roman Cyr" w:cs="Times New Roman Cyr" w:eastAsia="Times New Roman Cyr"/>
          <w:sz w:val="24"/>
        </w:rPr>
        <w:t xml:space="preserve"> Трудового кодекса Российской Федерации.</w:t>
      </w:r>
    </w:p>
    <w:p>
      <w:pPr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/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3. Педагогический работник, с которым по результатам конкурса заключен трудовой договор на неопределенный срок, в течение всего периода замещения им этой должности не проходит конкурс на данную должность, а проходит аттестацию один раз в пять лет &lt;4&gt;.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--------------------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 xml:space="preserve">&lt;4&gt; Часть 10 </w:t>
      </w:r>
      <w:hyperlink r:id="hrId7" w:anchor="l7852">
        <w:r>
          <w:rPr>
            <w:rFonts w:ascii="Times New Roman Cyr" w:hAnsi="Times New Roman Cyr" w:cs="Times New Roman Cyr" w:eastAsia="Times New Roman Cyr"/>
            <w:u w:val="single"/>
            <w:sz w:val="24"/>
          </w:rPr>
          <w:t>статьи 332</w:t>
        </w:r>
      </w:hyperlink>
      <w:r>
        <w:rPr>
          <w:rFonts w:ascii="Times New Roman Cyr" w:hAnsi="Times New Roman Cyr" w:cs="Times New Roman Cyr" w:eastAsia="Times New Roman Cyr"/>
          <w:sz w:val="24"/>
        </w:rPr>
        <w:t xml:space="preserve"> Трудового кодекса Российской Федерации.</w:t>
      </w:r>
    </w:p>
    <w:p>
      <w:pPr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/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4. Руководитель организации (уполномоченное им лицо) не позднее 1 июля формирует и размещает на официальном сайте организации в информационно-телекоммуникационной сети "Интернет" (далее - сайт организации) список педагогических работников (фамилия, имя, отчество (при наличии) и должность), у которых в следующем учебном году истекает срок трудового договора.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5. Руководителем организации (уполномоченным им лицом) при наличии вакантной должности педагогического работника на сайте организации размещается объявление о проведении конкурса.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Объявление размещается в период учебного года, но не менее чем за два месяца до даты проведения конкурса.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6. По решению организации конкурс проводится в очной или дистанционной форме.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При дистанционной форме проведения конкурса допускается подача документов в электронном виде и проведение конкурсных процедур с использованием телекоммуникационных средств связи.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7. В объявлении о проведении конкурса на сайте организации указываются: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а) перечень должностей педагогических работников, на замещение которых объявляется конкурс;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б) квалификационные требования, установленные квалификационными справочниками и (или) профессиональными стандартами &lt;5&gt;, по должностям педагогических работников, на замещение которых объявляется конкурс;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--------------------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 xml:space="preserve">&lt;5&gt; </w:t>
      </w:r>
      <w:hyperlink r:id="hrId8" w:anchor="l618">
        <w:r>
          <w:rPr>
            <w:rFonts w:ascii="Times New Roman Cyr" w:hAnsi="Times New Roman Cyr" w:cs="Times New Roman Cyr" w:eastAsia="Times New Roman Cyr"/>
            <w:u w:val="single"/>
            <w:sz w:val="24"/>
          </w:rPr>
          <w:t>Статья 46</w:t>
        </w:r>
      </w:hyperlink>
      <w:r>
        <w:rPr>
          <w:rFonts w:ascii="Times New Roman Cyr" w:hAnsi="Times New Roman Cyr" w:cs="Times New Roman Cyr" w:eastAsia="Times New Roman Cyr"/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/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в) место (адрес) приема заявления для участия в конкурсе;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г) срок приема заявления для участия в конкурсе (не менее одного месяца со дня размещения объявления о проведении конкурса на сайте организации);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д) место, дата и форма проведения конкурса, порядок проведения конкурса в очной или дистанционной форме;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е) срок, на который будет заключаться трудовой договор по замещаемой должности, соответствующий сроку избрания по конкурсу;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 xml:space="preserve">ж) порядок и сроки внесения изменений в условия конкурса, а также его отмены в соответствии со </w:t>
      </w:r>
      <w:hyperlink r:id="hrId9" w:anchor="l2109">
        <w:r>
          <w:rPr>
            <w:rFonts w:ascii="Times New Roman Cyr" w:hAnsi="Times New Roman Cyr" w:cs="Times New Roman Cyr" w:eastAsia="Times New Roman Cyr"/>
            <w:u w:val="single"/>
            <w:sz w:val="24"/>
          </w:rPr>
          <w:t>статьей 1058</w:t>
        </w:r>
      </w:hyperlink>
      <w:r>
        <w:rPr>
          <w:rFonts w:ascii="Times New Roman Cyr" w:hAnsi="Times New Roman Cyr" w:cs="Times New Roman Cyr" w:eastAsia="Times New Roman Cyr"/>
          <w:sz w:val="24"/>
        </w:rPr>
        <w:t xml:space="preserve"> Гражданского кодекса Российской Федерации;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з) адрес электронной почты и почтовый адрес, по которым принимаются заявления для участия в конкурсе.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8. В организации должны быть созданы условия для ознакомления всех лиц, претендующих на замещение соответствующих должностей педагогических работников (далее - претендент), с порядком проведения конкурса, предшествующего заключению трудового договора.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Претендент имеет право присутствовать при рассмотрении его кандидатуры.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Неявка претендента не является препятствием для проведения конкурса.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9. Заявление для участия в конкурсе должно поступить в организацию до окончания срока приема заявления для участия в конкурсе, указанного в объявлении о проведении конкурса.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К заявлению должны быть приложены копии документов, подтверждающих соответствие претендента квалификационным требованиям, и документы, подтверждающие отсутствие у него ограничений на занятие трудовой деятельностью в сфере образования, предусмотренных законодательными и иными нормативными правовыми актами Российской Федерации.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10. Претендент не допускается к участию в конкурсе в случае: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а) непредставления документов, указанных в пункте 9 настоящего Положения;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б) нарушения срока поступления заявления для участия в конкурсе, указанного в объявлении о проведении конкурса;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в) несоответствия представленных претендентом документов требованиям, предъявляемым по соответствующей должности.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11. Конкурс проводится по решению организации коллегиальным органом управления, в состав которого входят представители выборного органа первичной профсоюзной организации работников (при наличии). Регламент деятельности коллегиального органа управления, связанной с проведением конкурса, порядок проведения конкурса в очной или дистанционной форме, в том числе процедура проведения тайного голосования, а также процедура избрания по конкурсу определяются организацией с учетом мнения выборного органа первичной профсоюзной организации работников (при наличии).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12. Коллегиальный орган управления вправе предложить претенденту провести пробные учебные занятия.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13. Решение по каждому претенденту, участвующему в конкурсе, принимается коллегиальным органом управления путем тайного голосования и оформляется протоколом.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Прошедшим избрание по конкурсу считается претендент, получивший путем тайного голосования более половины голосов членов коллегиального органа управления от числа принявших участие в голосовании при участии не менее двух третей списочного состава коллегиального органа управления.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Если голосование проводилось по единственному претенденту и он не набрал необходимого количества голосов, конкурс признается несостоявшимся.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Если голосование проводилось по двум и более претендентам и никто из них не получил необходимого количества голосов, то в день проведения конкурса проводится второй тур избрания, при котором повторное тайное голосование проводится по двум претендентам, получившим наибольшее количество голосов в первом туре избрания.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В случае если при повторном тайном голосовании никто из претендентов не получил более половины голосов, конкурс признается несостоявшимся.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14. Если на конкурс не подано ни одного заявления или ни один из претендентов, подавших заявление, не был допущен к конкурсу, конкурс признается несостоявшимся.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15. С лицом, успешно прошедшим конкурс, заключается трудовой договор по замещаемой должности, соответствующий сроку избрания по конкурсу на замещение соответствующей должности, в порядке, определенном трудовым законодательством Российской Федерации.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Трудовые договоры на замещение должностей педагогических работников заключаются на срок, определенный пунктом 2 настоящего Положения.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 xml:space="preserve">С лицом, успешно прошедшим конкурс, новый трудовой договор может не заключаться в случаях, предусмотренных Трудовым </w:t>
      </w:r>
      <w:hyperlink r:id="hrId10" w:anchor="l0">
        <w:r>
          <w:rPr>
            <w:rFonts w:ascii="Times New Roman Cyr" w:hAnsi="Times New Roman Cyr" w:cs="Times New Roman Cyr" w:eastAsia="Times New Roman Cyr"/>
            <w:u w:val="single"/>
            <w:sz w:val="24"/>
          </w:rPr>
          <w:t>кодексом</w:t>
        </w:r>
      </w:hyperlink>
      <w:r>
        <w:rPr>
          <w:rFonts w:ascii="Times New Roman Cyr" w:hAnsi="Times New Roman Cyr" w:cs="Times New Roman Cyr" w:eastAsia="Times New Roman Cyr"/>
          <w:sz w:val="24"/>
        </w:rPr>
        <w:t xml:space="preserve"> Российской Федерации &lt;6&gt;.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--------------------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 xml:space="preserve">&lt;6&gt; Части 8 и 9 </w:t>
      </w:r>
      <w:hyperlink r:id="hrId11" w:anchor="l7854">
        <w:r>
          <w:rPr>
            <w:rFonts w:ascii="Times New Roman Cyr" w:hAnsi="Times New Roman Cyr" w:cs="Times New Roman Cyr" w:eastAsia="Times New Roman Cyr"/>
            <w:u w:val="single"/>
            <w:sz w:val="24"/>
          </w:rPr>
          <w:t>статьи 332</w:t>
        </w:r>
      </w:hyperlink>
      <w:r>
        <w:rPr>
          <w:rFonts w:ascii="Times New Roman Cyr" w:hAnsi="Times New Roman Cyr" w:cs="Times New Roman Cyr" w:eastAsia="Times New Roman Cyr"/>
          <w:sz w:val="24"/>
        </w:rPr>
        <w:t xml:space="preserve"> Трудового кодекса Российской Федерации.</w:t>
      </w:r>
    </w:p>
    <w:p>
      <w:pPr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/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Лица, не имеющие специальной подготовки или стажа работы, но обладающие достаточным практическим опытом и выполняющие качественно и в полном объеме возложенные на них должностные обязанности, по рекомендации аттестационной комиссии назначаются на соответствующие должности так же, как и лица, имеющие специальную подготовку и стаж работы &lt;7&gt;.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--------------------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 xml:space="preserve">&lt;7&gt; </w:t>
      </w:r>
      <w:hyperlink r:id="hrId12" w:anchor="l30">
        <w:r>
          <w:rPr>
            <w:rFonts w:ascii="Times New Roman Cyr" w:hAnsi="Times New Roman Cyr" w:cs="Times New Roman Cyr" w:eastAsia="Times New Roman Cyr"/>
            <w:u w:val="single"/>
            <w:sz w:val="24"/>
          </w:rPr>
          <w:t>Пункт 11</w:t>
        </w:r>
      </w:hyperlink>
      <w:r>
        <w:rPr>
          <w:rFonts w:ascii="Times New Roman Cyr" w:hAnsi="Times New Roman Cyr" w:cs="Times New Roman Cyr" w:eastAsia="Times New Roman Cyr"/>
          <w:sz w:val="24"/>
        </w:rPr>
        <w:t xml:space="preserve"> Единого квалификационного справочника должностей руководителей, специалистов и служащих, раздел "Квалификационные характеристики должностей руководителей и специалистов высшего профессионального и дополнительного профессионального образования", утвержденного приказом Министерства здравоохранения и социального развития Российской Федерации от 11 января 2011 г. N 1н (зарегистрирован Министерством юстиции Российской Федерации 23 марта 2011 г., регистрационный N 20237), с изменениями, внесенными приказом Министерства труда и социальной защиты от 25 января 2023 г. N 39н (зарегистрирован Министерством юстиции Российской Федерации 27 февраля 2023 г., регистрационный N 72453).</w:t>
      </w:r>
    </w:p>
    <w:p>
      <w:pPr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/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16. При переводе педагогического работника с его согласия, в том числе в связи с реорганизацией организации или ее структурного подразделения и (или) сокращением численности (штата), на должность аналогичную или нижестоящую по отношению к занимаемой им должности, или на условиях неполного рабочего времени по соответствующей должности в том же структурном подразделении, или при переводе в другое структурное подразделение до окончания срока трудового договора конкурс не проводится.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17. Должность педагогического работника объявляется вакантной, если в течение 30 календарных дней со дня принятия коллегиальным органом управления решения по конкурсу лицо, успешно прошедшее конкурс, не заключило или не продлило трудовой договор по собственной инициативе.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18. Положение о порядке замещения должностей педагогических работников, относящихся к профессорско-преподавательскому составу, в федеральном государственном бюджетном образовательном учреждении высшего образования "Московский государственный университет имени М.В. Ломоносова" и федеральном государственном бюджетном образовательном учреждении высшего образования "Санкт-Петербургский государственный университет" утверждается указанными организациями самостоятельно &lt;8&gt;.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--------------------</w:t>
      </w:r>
    </w:p>
    <w:p>
      <w:pPr>
        <w:jc w:val="both"/>
        <w:spacing w:after="150"/>
        <w:rPr>
          <w:rFonts w:ascii="Times New Roman Cyr" w:hAnsi="Times New Roman Cyr" w:cs="Times New Roman Cyr" w:eastAsia="Times New Roman Cyr"/>
          <w:sz w:val="24"/>
        </w:rPr>
      </w:pPr>
      <w:r>
        <w:rPr>
          <w:rFonts w:ascii="Times New Roman Cyr" w:hAnsi="Times New Roman Cyr" w:cs="Times New Roman Cyr" w:eastAsia="Times New Roman Cyr"/>
          <w:sz w:val="24"/>
        </w:rPr>
        <w:t>&lt;8&gt; Пункт 106 устава федерального государственного бюджетного образовательного учреждения высшего образования "Московский государственный университет имени М.В. Ломоносова", утвержденного постановлением Правительства Российской Федерации от 28 марта 2008 г. N 223, и пункт 97 устава федерального государственного бюджетного образовательного учреждения высшего образования "Санкт-Петербургский государственный университет", утвержденного постановлением Правительства Российской Федерации от 31 декабря 2010 г. N 1241.</w:t>
      </w:r>
    </w:p>
    <w:sectPr>
      <w:pgSz w:w="12240" w:h="15840"/>
      <w:pgMar w:top="1440" w:right="1800" w:bottom="1440" w:left="1800" w:header="720" w:footer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1"/>
  </w:font>
  <w:font w:name="Times New Roman Cyr">
    <w:charset w:val="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>
  <w:zoom w:percent="100"/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pPrDefault>
      <w:pPr>
        <w:spacing w:after="0" w:before="0" w:line="240" w:lineRule="auto"/>
        <w:widowControl w:val="0"/>
      </w:pPr>
    </w:pPrDefault>
    <w:rPrDefault>
      <w:rPr>
        <w:rFonts w:ascii="Arial" w:hAnsi="Arial" w:cs="Arial" w:eastAsia="Arial"/>
        <w:sz w:val="20"/>
      </w:rPr>
    </w:rPrDefault>
  </w:docDefaults>
</w:styles>
</file>

<file path=word/_rels/document.xml.rels><?xml version="1.0" encoding="UTF-8" standalone="yes"?>
<Relationships xmlns="http://schemas.openxmlformats.org/package/2006/relationships"><Relationship Id="rIdFT" Type="http://schemas.openxmlformats.org/officeDocument/2006/relationships/fontTable" Target="fontTable.xml"/><Relationship Id="rIdSt" Type="http://schemas.openxmlformats.org/officeDocument/2006/relationships/styles" Target="styles.xml"/><Relationship Id="rIdHF0" Type="http://schemas.openxmlformats.org/officeDocument/2006/relationships/header" Target="header.xml"/><Relationship Id="rIdHF1" Type="http://schemas.openxmlformats.org/officeDocument/2006/relationships/footer" Target="footer.xml"/><Relationship Id="rIdHF2" Type="http://schemas.openxmlformats.org/officeDocument/2006/relationships/header" Target="headerFirstPage.xml"/><Relationship Id="rIdHF3" Type="http://schemas.openxmlformats.org/officeDocument/2006/relationships/footer" Target="footerFirstPage.xml"/><Relationship Id="rIdHF4" Type="http://schemas.openxmlformats.org/officeDocument/2006/relationships/header" Target="headerEvenPages.xml"/><Relationship Id="rIdHF5" Type="http://schemas.openxmlformats.org/officeDocument/2006/relationships/footer" Target="footerEvenPages.xml"/><Relationship Id="rIdSet" Type="http://schemas.openxmlformats.org/officeDocument/2006/relationships/settings" Target="settings.xml"/><Relationship Id="hrId1" Type="http://schemas.openxmlformats.org/officeDocument/2006/relationships/hyperlink" Target="https://normativ.kontur.ru/document?moduleid=1&amp;documentid=454527" TargetMode="External"/><Relationship Id="hrId2" Type="http://schemas.openxmlformats.org/officeDocument/2006/relationships/hyperlink" Target="https://normativ.kontur.ru/document?moduleid=1&amp;documentid=457478" TargetMode="External"/><Relationship Id="hrId3" Type="http://schemas.openxmlformats.org/officeDocument/2006/relationships/hyperlink" Target="https://normativ.kontur.ru/document?moduleid=1&amp;documentid=260750" TargetMode="External"/><Relationship Id="hrId4" Type="http://schemas.openxmlformats.org/officeDocument/2006/relationships/hyperlink" Target="https://normativ.kontur.ru/document?moduleid=1&amp;documentid=454527" TargetMode="External"/><Relationship Id="hrId5" Type="http://schemas.openxmlformats.org/officeDocument/2006/relationships/hyperlink" Target="https://normativ.kontur.ru/document?moduleid=1&amp;documentid=454527" TargetMode="External"/><Relationship Id="hrId6" Type="http://schemas.openxmlformats.org/officeDocument/2006/relationships/hyperlink" Target="https://normativ.kontur.ru/document?moduleid=1&amp;documentid=454527" TargetMode="External"/><Relationship Id="hrId7" Type="http://schemas.openxmlformats.org/officeDocument/2006/relationships/hyperlink" Target="https://normativ.kontur.ru/document?moduleid=1&amp;documentid=454527" TargetMode="External"/><Relationship Id="hrId8" Type="http://schemas.openxmlformats.org/officeDocument/2006/relationships/hyperlink" Target="https://normativ.kontur.ru/document?moduleid=1&amp;documentid=455158" TargetMode="External"/><Relationship Id="hrId9" Type="http://schemas.openxmlformats.org/officeDocument/2006/relationships/hyperlink" Target="https://normativ.kontur.ru/document?moduleid=1&amp;documentid=455302" TargetMode="External"/><Relationship Id="hrId10" Type="http://schemas.openxmlformats.org/officeDocument/2006/relationships/hyperlink" Target="https://normativ.kontur.ru/document?moduleid=1&amp;documentid=454527" TargetMode="External"/><Relationship Id="hrId11" Type="http://schemas.openxmlformats.org/officeDocument/2006/relationships/hyperlink" Target="https://normativ.kontur.ru/document?moduleid=1&amp;documentid=454527" TargetMode="External"/><Relationship Id="hrId12" Type="http://schemas.openxmlformats.org/officeDocument/2006/relationships/hyperlink" Target="https://normativ.kontur.ru/document?moduleid=1&amp;documentid=445321" TargetMode="External"/></Relationships>
</file>