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9E5887">
        <w:tc>
          <w:tcPr>
            <w:tcW w:w="5035" w:type="dxa"/>
            <w:tcBorders>
              <w:top w:val="double" w:sz="4" w:space="0" w:color="auto"/>
              <w:left w:val="nil"/>
              <w:bottom w:val="nil"/>
              <w:right w:val="nil"/>
            </w:tcBorders>
            <w:hideMark/>
          </w:tcPr>
          <w:p w14:paraId="5EF8F07D" w14:textId="77777777" w:rsidR="00FB1131" w:rsidRPr="00075CE6" w:rsidRDefault="00FB1131" w:rsidP="009E5887">
            <w:pPr>
              <w:ind w:left="-389" w:firstLine="142"/>
              <w:rPr>
                <w:rFonts w:ascii="Calibri" w:hAnsi="Calibri"/>
                <w:b/>
                <w:color w:val="404040"/>
                <w:sz w:val="16"/>
                <w:szCs w:val="16"/>
                <w:lang w:eastAsia="en-US"/>
              </w:rPr>
            </w:pPr>
          </w:p>
          <w:p w14:paraId="0F2ED224" w14:textId="77777777" w:rsidR="00FB1131" w:rsidRPr="00075CE6" w:rsidRDefault="00FB1131" w:rsidP="009E5887">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9E5887">
            <w:pPr>
              <w:jc w:val="right"/>
              <w:rPr>
                <w:b/>
                <w:color w:val="404040"/>
                <w:sz w:val="16"/>
                <w:szCs w:val="16"/>
                <w:lang w:eastAsia="en-US"/>
              </w:rPr>
            </w:pPr>
          </w:p>
          <w:p w14:paraId="4B3CD151" w14:textId="77777777" w:rsidR="00FB1131" w:rsidRPr="00075CE6" w:rsidRDefault="00FB1131" w:rsidP="009E5887">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bookmarkStart w:id="0" w:name="_GoBack"/>
      <w:bookmarkEnd w:id="0"/>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45BDB8DC" w14:textId="0F3EA9AA" w:rsidR="00516087" w:rsidRPr="000962CD" w:rsidRDefault="00516087" w:rsidP="00516087">
            <w:pPr>
              <w:shd w:val="clear" w:color="auto" w:fill="FFFFFF"/>
              <w:spacing w:before="197"/>
              <w:ind w:left="43" w:hanging="43"/>
              <w:jc w:val="center"/>
              <w:rPr>
                <w:spacing w:val="-5"/>
                <w:sz w:val="28"/>
                <w:szCs w:val="28"/>
              </w:rPr>
            </w:pPr>
            <w:r w:rsidRPr="000962CD">
              <w:rPr>
                <w:spacing w:val="-5"/>
                <w:sz w:val="28"/>
                <w:szCs w:val="28"/>
              </w:rPr>
              <w:t xml:space="preserve">по профессиональному модулю ПМ.01 </w:t>
            </w:r>
            <w:r w:rsidR="001A6E31" w:rsidRPr="001A6E31">
              <w:rPr>
                <w:spacing w:val="-5"/>
                <w:sz w:val="28"/>
                <w:szCs w:val="28"/>
              </w:rPr>
              <w:t>Выполнение работ по вводу домовых силовых и слаботочных систем в эксплуатацию с применением средств автоматизации</w:t>
            </w:r>
            <w:r w:rsidRPr="000962CD">
              <w:rPr>
                <w:spacing w:val="-5"/>
                <w:sz w:val="28"/>
                <w:szCs w:val="28"/>
              </w:rPr>
              <w:t xml:space="preserve"> </w:t>
            </w:r>
            <w:r w:rsidRPr="00516087">
              <w:rPr>
                <w:color w:val="FF0000"/>
                <w:spacing w:val="-5"/>
                <w:sz w:val="28"/>
                <w:szCs w:val="28"/>
                <w:u w:val="single"/>
              </w:rPr>
              <w:t>0920-2021-15</w:t>
            </w:r>
          </w:p>
          <w:p w14:paraId="1BF2ED38" w14:textId="558CDA92" w:rsidR="00516087" w:rsidRDefault="00516087" w:rsidP="00516087">
            <w:pPr>
              <w:shd w:val="clear" w:color="auto" w:fill="FFFFFF"/>
              <w:tabs>
                <w:tab w:val="left" w:leader="underscore" w:pos="-7513"/>
              </w:tabs>
              <w:jc w:val="center"/>
              <w:rPr>
                <w:b/>
                <w:sz w:val="32"/>
                <w:szCs w:val="32"/>
              </w:rPr>
            </w:pPr>
            <w:r w:rsidRPr="000962CD">
              <w:rPr>
                <w:spacing w:val="-5"/>
                <w:sz w:val="16"/>
                <w:szCs w:val="16"/>
              </w:rPr>
              <w:tab/>
            </w:r>
            <w:r w:rsidRPr="000962CD">
              <w:rPr>
                <w:spacing w:val="-5"/>
                <w:sz w:val="16"/>
                <w:szCs w:val="16"/>
              </w:rPr>
              <w:tab/>
            </w:r>
            <w:r w:rsidRPr="000962CD">
              <w:rPr>
                <w:spacing w:val="-5"/>
                <w:sz w:val="16"/>
                <w:szCs w:val="16"/>
              </w:rPr>
              <w:tab/>
            </w:r>
            <w:r w:rsidRPr="000962CD">
              <w:rPr>
                <w:spacing w:val="-5"/>
                <w:sz w:val="16"/>
                <w:szCs w:val="16"/>
              </w:rPr>
              <w:tab/>
              <w:t xml:space="preserve">                                                              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516087" w:rsidRDefault="00516087" w:rsidP="00516087">
            <w:pPr>
              <w:widowControl/>
              <w:jc w:val="center"/>
              <w:rPr>
                <w:b/>
                <w:sz w:val="32"/>
                <w:szCs w:val="32"/>
              </w:rPr>
            </w:pPr>
            <w:r w:rsidRPr="00516087">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Default="00516087" w:rsidP="00516087">
            <w:pPr>
              <w:shd w:val="clear" w:color="auto" w:fill="FFFFFF"/>
              <w:tabs>
                <w:tab w:val="left" w:leader="underscore" w:pos="5342"/>
              </w:tabs>
              <w:jc w:val="center"/>
              <w:rPr>
                <w:b/>
                <w:sz w:val="32"/>
                <w:szCs w:val="32"/>
              </w:rPr>
            </w:pPr>
            <w:r w:rsidRPr="000962CD">
              <w:rPr>
                <w:spacing w:val="-5"/>
                <w:sz w:val="16"/>
                <w:szCs w:val="16"/>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5CC0AD0A"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Краткая характеристика о профильном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39B7967B" w:rsidR="004F5895" w:rsidRPr="004F5895" w:rsidRDefault="00B43E1E">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04351394" w14:textId="3B345492" w:rsidR="004F5895" w:rsidRPr="004F5895" w:rsidRDefault="00B43E1E">
          <w:pPr>
            <w:pStyle w:val="13"/>
            <w:rPr>
              <w:rFonts w:asciiTheme="minorHAnsi" w:eastAsiaTheme="minorEastAsia" w:hAnsiTheme="minorHAnsi" w:cstheme="minorBidi"/>
              <w:color w:val="FF0000"/>
              <w:sz w:val="22"/>
              <w:szCs w:val="22"/>
            </w:rPr>
          </w:pPr>
          <w:hyperlink w:anchor="_Toc85707732" w:history="1">
            <w:r w:rsidR="004F5895" w:rsidRPr="004F5895">
              <w:rPr>
                <w:rStyle w:val="aa"/>
                <w:bCs/>
                <w:color w:val="FF0000"/>
              </w:rPr>
              <w:t>3.</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Профессиональные компетенции электромонтажника (электромонтера) отдела главного энергетика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_Toc85707732 \h </w:instrText>
            </w:r>
            <w:r w:rsidR="004F5895" w:rsidRPr="004F5895">
              <w:rPr>
                <w:webHidden/>
                <w:color w:val="FF0000"/>
              </w:rPr>
            </w:r>
            <w:r w:rsidR="004F5895" w:rsidRPr="004F5895">
              <w:rPr>
                <w:webHidden/>
                <w:color w:val="FF0000"/>
              </w:rPr>
              <w:fldChar w:fldCharType="separate"/>
            </w:r>
            <w:r w:rsidR="004F5895" w:rsidRPr="004F5895">
              <w:rPr>
                <w:webHidden/>
                <w:color w:val="FF0000"/>
              </w:rPr>
              <w:t>13</w:t>
            </w:r>
            <w:r w:rsidR="004F5895" w:rsidRPr="004F5895">
              <w:rPr>
                <w:webHidden/>
                <w:color w:val="FF0000"/>
              </w:rPr>
              <w:fldChar w:fldCharType="end"/>
            </w:r>
          </w:hyperlink>
        </w:p>
        <w:p w14:paraId="033CD4D5" w14:textId="2AF31DF1" w:rsidR="004F5895" w:rsidRPr="004F5895" w:rsidRDefault="00B43E1E">
          <w:pPr>
            <w:pStyle w:val="13"/>
            <w:rPr>
              <w:rFonts w:asciiTheme="minorHAnsi" w:eastAsiaTheme="minorEastAsia" w:hAnsiTheme="minorHAnsi" w:cstheme="minorBidi"/>
              <w:color w:val="FF0000"/>
              <w:sz w:val="22"/>
              <w:szCs w:val="22"/>
            </w:rPr>
          </w:pPr>
          <w:hyperlink w:anchor="_Toc85707733" w:history="1">
            <w:r w:rsidR="004F5895" w:rsidRPr="004F5895">
              <w:rPr>
                <w:rStyle w:val="aa"/>
                <w:rFonts w:ascii="Roboto" w:hAnsi="Roboto"/>
                <w:color w:val="FF0000"/>
              </w:rPr>
              <w:t>4.</w:t>
            </w:r>
            <w:r w:rsidR="004F5895" w:rsidRPr="004F5895">
              <w:rPr>
                <w:rFonts w:asciiTheme="minorHAnsi" w:eastAsiaTheme="minorEastAsia" w:hAnsiTheme="minorHAnsi" w:cstheme="minorBidi"/>
                <w:color w:val="FF0000"/>
                <w:sz w:val="22"/>
                <w:szCs w:val="22"/>
              </w:rPr>
              <w:tab/>
            </w:r>
            <w:r w:rsidR="004F5895" w:rsidRPr="004F5895">
              <w:rPr>
                <w:rStyle w:val="aa"/>
                <w:rFonts w:ascii="Roboto" w:hAnsi="Roboto"/>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_Toc85707733 \h </w:instrText>
            </w:r>
            <w:r w:rsidR="004F5895" w:rsidRPr="004F5895">
              <w:rPr>
                <w:webHidden/>
                <w:color w:val="FF0000"/>
              </w:rPr>
            </w:r>
            <w:r w:rsidR="004F5895" w:rsidRPr="004F5895">
              <w:rPr>
                <w:webHidden/>
                <w:color w:val="FF0000"/>
              </w:rPr>
              <w:fldChar w:fldCharType="separate"/>
            </w:r>
            <w:r w:rsidR="004F5895" w:rsidRPr="004F5895">
              <w:rPr>
                <w:webHidden/>
                <w:color w:val="FF0000"/>
              </w:rPr>
              <w:t>16</w:t>
            </w:r>
            <w:r w:rsidR="004F5895" w:rsidRPr="004F5895">
              <w:rPr>
                <w:webHidden/>
                <w:color w:val="FF0000"/>
              </w:rPr>
              <w:fldChar w:fldCharType="end"/>
            </w:r>
          </w:hyperlink>
        </w:p>
        <w:p w14:paraId="4FBDAE78" w14:textId="340B3BEF" w:rsidR="004F5895" w:rsidRPr="004F5895" w:rsidRDefault="00B43E1E">
          <w:pPr>
            <w:pStyle w:val="13"/>
            <w:rPr>
              <w:rFonts w:asciiTheme="minorHAnsi" w:eastAsiaTheme="minorEastAsia" w:hAnsiTheme="minorHAnsi" w:cstheme="minorBidi"/>
              <w:color w:val="FF0000"/>
              <w:sz w:val="22"/>
              <w:szCs w:val="22"/>
            </w:rPr>
          </w:pPr>
          <w:hyperlink w:anchor="_Toc85707734" w:history="1">
            <w:r w:rsidR="004F5895" w:rsidRPr="004F5895">
              <w:rPr>
                <w:rStyle w:val="aa"/>
                <w:color w:val="FF0000"/>
              </w:rPr>
              <w:t>5.</w:t>
            </w:r>
            <w:r w:rsidR="004F5895" w:rsidRPr="004F5895">
              <w:rPr>
                <w:rFonts w:asciiTheme="minorHAnsi" w:eastAsiaTheme="minorEastAsia" w:hAnsiTheme="minorHAnsi" w:cstheme="minorBidi"/>
                <w:color w:val="FF0000"/>
                <w:sz w:val="22"/>
                <w:szCs w:val="22"/>
              </w:rPr>
              <w:tab/>
            </w:r>
            <w:r w:rsidR="004F5895" w:rsidRPr="004F5895">
              <w:rPr>
                <w:rStyle w:val="aa"/>
                <w:color w:val="FF0000"/>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_Toc85707734 \h </w:instrText>
            </w:r>
            <w:r w:rsidR="004F5895" w:rsidRPr="004F5895">
              <w:rPr>
                <w:webHidden/>
                <w:color w:val="FF0000"/>
              </w:rPr>
            </w:r>
            <w:r w:rsidR="004F5895" w:rsidRPr="004F5895">
              <w:rPr>
                <w:webHidden/>
                <w:color w:val="FF0000"/>
              </w:rPr>
              <w:fldChar w:fldCharType="separate"/>
            </w:r>
            <w:r w:rsidR="004F5895" w:rsidRPr="004F5895">
              <w:rPr>
                <w:webHidden/>
                <w:color w:val="FF0000"/>
              </w:rPr>
              <w:t>43</w:t>
            </w:r>
            <w:r w:rsidR="004F5895" w:rsidRPr="004F5895">
              <w:rPr>
                <w:webHidden/>
                <w:color w:val="FF0000"/>
              </w:rPr>
              <w:fldChar w:fldCharType="end"/>
            </w:r>
          </w:hyperlink>
        </w:p>
        <w:p w14:paraId="3ADB0930" w14:textId="36C729DE" w:rsidR="004F5895" w:rsidRPr="004F5895" w:rsidRDefault="00B43E1E">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B43E1E">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47328F8F" w14:textId="77777777" w:rsidR="00F2205C" w:rsidRPr="000962CD" w:rsidRDefault="00F2205C" w:rsidP="000962CD">
      <w:pPr>
        <w:spacing w:line="360" w:lineRule="auto"/>
        <w:jc w:val="both"/>
        <w:rPr>
          <w:bCs/>
          <w:sz w:val="28"/>
          <w:szCs w:val="28"/>
        </w:rPr>
      </w:pPr>
    </w:p>
    <w:p w14:paraId="79BA2B5A" w14:textId="77777777" w:rsidR="00F2205C" w:rsidRPr="000962CD" w:rsidRDefault="00F2205C" w:rsidP="000962CD">
      <w:pPr>
        <w:spacing w:line="360" w:lineRule="auto"/>
        <w:jc w:val="both"/>
        <w:rPr>
          <w:bCs/>
          <w:sz w:val="28"/>
          <w:szCs w:val="28"/>
        </w:rPr>
      </w:pPr>
    </w:p>
    <w:p w14:paraId="14C74DC5" w14:textId="115111EA" w:rsidR="00516087" w:rsidRPr="00D510C4" w:rsidRDefault="00516087" w:rsidP="00D510C4">
      <w:pPr>
        <w:pStyle w:val="a5"/>
        <w:numPr>
          <w:ilvl w:val="0"/>
          <w:numId w:val="2"/>
        </w:numPr>
        <w:ind w:left="0" w:firstLine="0"/>
        <w:jc w:val="center"/>
        <w:outlineLvl w:val="0"/>
        <w:rPr>
          <w:color w:val="FF0000"/>
          <w:sz w:val="24"/>
          <w:szCs w:val="24"/>
        </w:rPr>
      </w:pPr>
      <w:bookmarkStart w:id="1" w:name="_Toc85707730"/>
      <w:r w:rsidRPr="00D510C4">
        <w:rPr>
          <w:b/>
          <w:bCs/>
          <w:color w:val="FF0000"/>
          <w:sz w:val="24"/>
          <w:szCs w:val="24"/>
        </w:rPr>
        <w:lastRenderedPageBreak/>
        <w:t>Краткая характеристика о профильном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1"/>
    </w:p>
    <w:p w14:paraId="6E28F0A8" w14:textId="77777777" w:rsidR="00D510C4" w:rsidRPr="00D510C4" w:rsidRDefault="00D510C4" w:rsidP="00D510C4">
      <w:pPr>
        <w:pStyle w:val="a5"/>
        <w:ind w:left="0"/>
        <w:outlineLvl w:val="0"/>
        <w:rPr>
          <w:color w:val="FF0000"/>
          <w:sz w:val="24"/>
          <w:szCs w:val="24"/>
        </w:rPr>
      </w:pPr>
    </w:p>
    <w:p w14:paraId="0B0BE09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p>
    <w:p w14:paraId="61B2E527"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Строительство станции началось в 1896 году, а 28 ноября 1897 года состоялся пуск первой очереди Раушской электростанции суммарной мощностью 3,3 МВт.</w:t>
      </w:r>
    </w:p>
    <w:p w14:paraId="270DF82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Электростанция всегда считалась кузницей энергетических кадров. До 1917 года на ней работали такие известные энергетики, как Роберт Классон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1946 году в Москву пришел саратовский газ. Это произошло 11 июля 1946 года – в этот день котельная Карачаровской газгельдерной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«Пинча»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дашавского газа и газа Щекинского и Расторгуевского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1949 году закончился монтаж и была включена в эксплуатацию подстанция «Раушская», строительство которой началось перед самым началом войны. Осуществлена связь подстанции с высоковольтным кольцом Мосэнерго двумя кабелями 110 кВ. В 1951 году 3-я реконструкция была продолжена. Введены в эксплуатацию: новый теплофикационный блок № 30 (27,1 МВт), теплофикационная установка из шести сетевых водоподогревателей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1950 году начались опытные работы по введению в эксплуатацию новой автоматизированной химводоочистки, работающей по схеме «H-Na-катионирования». К 1955 году была произведена автоматизация всей химводоочистки.</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1954 году демонтированы три старых турбогенератора. Взамен установлен новый теплофикационный турбогенератор (33 атм, 425°С, 16 МВт). Смонтирована новая теплофикационная установка из шести сетевых водоподогревателей.</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составила 716 кВт/ч, отпуск теплоэнергии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«Метро-Виккерс»,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«Раушская».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Устьинский мост. Отпуск теплоэнергии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Началась модернизация оборудования РУ-110/6 кВ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замазученных вод, освоена горелка двухступенчатого сжигания мазута на котле № 2-В (1987 год), заменено оборудование главного щита управления. Закончена реконструкция распредустройств 110/6 кВ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«Метро-Виккерс» на отечественные по 12 МВт, реконструированы береговые водозаборные устройства с рыбозащитными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газомазутный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«Барзис»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«Атомэнергомаш»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Атомэнергомаш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«Бабкок - Вилькокс». Сложность проектирования состояла в том, что в старую котельную ячейку, на место старого парового котла немецкой фирмы «Бабкок-Вилькокс»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теплоэнергия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теплоэнергию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Бабкокс-Вилькокс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Буккау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Уст. мощн.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(тыс.кВт·ч)</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(Ккал/КВт.час)</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r w:rsidRPr="000D0651">
              <w:rPr>
                <w:b/>
                <w:bCs/>
                <w:color w:val="FF0000"/>
                <w:lang w:eastAsia="en-US"/>
              </w:rPr>
              <w:t>Среднегод.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6 гор.в 2 яр. на фр. ст.+4 сопла втор.дутья</w:t>
            </w:r>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18 гор. в 2 яруса на бок.стенах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16 гор. в 2 яруса на фронт.и задн.стенах</w:t>
            </w:r>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12 гор. на фронт.и задн.стенах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hyperlink r:id="rId41" w:tooltip="Киловатт-час" w:history="1">
              <w:r w:rsidRPr="000D0651">
                <w:rPr>
                  <w:rStyle w:val="aa"/>
                  <w:color w:val="FF0000"/>
                  <w:sz w:val="24"/>
                  <w:szCs w:val="24"/>
                  <w:lang w:eastAsia="en-US"/>
                </w:rPr>
                <w:t>кВт·ч</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2"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3"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колеблется от 8 до 12 кВт·ч/м³),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кВ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вентиляторные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водоуловителями. Водоснабжение осуществляется от Москвы-реки. В здании химводоочистки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6D950930" w:rsidR="00B86338" w:rsidRPr="00D510C4" w:rsidRDefault="00B86338" w:rsidP="00D510C4">
      <w:pPr>
        <w:pStyle w:val="a5"/>
        <w:numPr>
          <w:ilvl w:val="0"/>
          <w:numId w:val="2"/>
        </w:numPr>
        <w:spacing w:before="240" w:after="240"/>
        <w:ind w:left="0" w:firstLine="0"/>
        <w:jc w:val="center"/>
        <w:outlineLvl w:val="0"/>
        <w:rPr>
          <w:b/>
          <w:bCs/>
          <w:color w:val="FF0000"/>
          <w:sz w:val="24"/>
          <w:szCs w:val="24"/>
        </w:rPr>
      </w:pPr>
      <w:bookmarkStart w:id="2" w:name="_Toc85707731"/>
      <w:r w:rsidRPr="00D510C4">
        <w:rPr>
          <w:b/>
          <w:bCs/>
          <w:color w:val="FF0000"/>
          <w:sz w:val="24"/>
          <w:szCs w:val="24"/>
        </w:rPr>
        <w:t>Организационная структура профильной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2"/>
    </w:p>
    <w:p w14:paraId="31991AF8"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t>содержание энергетического, электротехнического и электротехнологического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представлена организационная схема энергетической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77777777"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Рисунок 5 – Организационная структура энергетической 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2A2BC160"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энергетической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 т.ч.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чел.-дн.</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00EE5C6B" w:rsidR="006E012B" w:rsidRPr="00D510C4" w:rsidRDefault="006E012B" w:rsidP="00403DE1">
      <w:pPr>
        <w:pStyle w:val="a5"/>
        <w:numPr>
          <w:ilvl w:val="0"/>
          <w:numId w:val="2"/>
        </w:numPr>
        <w:ind w:left="0" w:firstLine="0"/>
        <w:jc w:val="center"/>
        <w:outlineLvl w:val="0"/>
        <w:rPr>
          <w:b/>
          <w:bCs/>
          <w:color w:val="FF0000"/>
          <w:sz w:val="24"/>
          <w:szCs w:val="24"/>
        </w:rPr>
      </w:pPr>
      <w:bookmarkStart w:id="3" w:name="_Toc85707732"/>
      <w:r w:rsidRPr="00D510C4">
        <w:rPr>
          <w:b/>
          <w:bCs/>
          <w:color w:val="FF0000"/>
          <w:sz w:val="24"/>
          <w:szCs w:val="24"/>
        </w:rPr>
        <w:t>Профессиональные компетенции электромонтажника (электромонтера) отдела главного энергетика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3"/>
    </w:p>
    <w:p w14:paraId="535C1517" w14:textId="77777777" w:rsidR="00403DE1" w:rsidRPr="00D510C4" w:rsidRDefault="00403DE1" w:rsidP="00403DE1">
      <w:pPr>
        <w:pStyle w:val="a5"/>
        <w:ind w:left="0"/>
        <w:outlineLvl w:val="0"/>
        <w:rPr>
          <w:b/>
          <w:bCs/>
          <w:color w:val="FF0000"/>
          <w:sz w:val="24"/>
          <w:szCs w:val="24"/>
        </w:rPr>
      </w:pPr>
    </w:p>
    <w:p w14:paraId="64ABC7E0" w14:textId="72BC4AC1" w:rsidR="00D05B65" w:rsidRPr="00D510C4" w:rsidRDefault="00CD6F65" w:rsidP="00403DE1">
      <w:pPr>
        <w:jc w:val="both"/>
        <w:rPr>
          <w:bCs/>
          <w:color w:val="FF0000"/>
          <w:sz w:val="24"/>
          <w:szCs w:val="24"/>
        </w:rPr>
      </w:pPr>
      <w:r w:rsidRPr="00D510C4">
        <w:rPr>
          <w:bCs/>
          <w:color w:val="FF0000"/>
          <w:sz w:val="24"/>
          <w:szCs w:val="24"/>
        </w:rPr>
        <w:tab/>
        <w:t>Во время прохождения учебной практики ознакомился с должностной инструкцией электромонтера отдела главного энергетика.</w:t>
      </w:r>
    </w:p>
    <w:p w14:paraId="3C8CC51A" w14:textId="77777777" w:rsidR="006E012B" w:rsidRPr="00D510C4" w:rsidRDefault="006E012B" w:rsidP="00516087">
      <w:pPr>
        <w:spacing w:line="360" w:lineRule="auto"/>
        <w:jc w:val="both"/>
        <w:rPr>
          <w:bCs/>
          <w:color w:val="FF0000"/>
          <w:sz w:val="24"/>
          <w:szCs w:val="24"/>
        </w:rPr>
      </w:pPr>
    </w:p>
    <w:p w14:paraId="5BFA0CE9"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ДОЛЖНОСТНАЯ ИНСТРУКЦИЯ</w:t>
      </w:r>
    </w:p>
    <w:p w14:paraId="22CE38C3" w14:textId="3B91D9A2" w:rsidR="00D05B65" w:rsidRPr="00D510C4" w:rsidRDefault="00D05B65" w:rsidP="00CD6F65">
      <w:pPr>
        <w:jc w:val="center"/>
        <w:rPr>
          <w:color w:val="FF0000"/>
          <w:sz w:val="24"/>
          <w:szCs w:val="24"/>
        </w:rPr>
      </w:pPr>
      <w:r w:rsidRPr="00D510C4">
        <w:rPr>
          <w:color w:val="FF0000"/>
          <w:sz w:val="24"/>
          <w:szCs w:val="24"/>
        </w:rPr>
        <w:t>дежурного электромонтёра</w:t>
      </w:r>
      <w:r w:rsidR="00CD6F65" w:rsidRPr="00D510C4">
        <w:rPr>
          <w:color w:val="FF0000"/>
          <w:sz w:val="24"/>
          <w:szCs w:val="24"/>
        </w:rPr>
        <w:t xml:space="preserve"> отдела главного энергетика Государственном электрическом станции № 1 им. П.Г. Смидовича</w:t>
      </w:r>
    </w:p>
    <w:p w14:paraId="5C645CD1" w14:textId="77777777" w:rsidR="00D05B65" w:rsidRPr="00D510C4" w:rsidRDefault="00D05B65" w:rsidP="000D5724">
      <w:pPr>
        <w:pStyle w:val="western"/>
        <w:spacing w:before="0" w:beforeAutospacing="0" w:after="0" w:afterAutospacing="0"/>
        <w:rPr>
          <w:color w:val="FF0000"/>
        </w:rPr>
      </w:pPr>
    </w:p>
    <w:p w14:paraId="11499ED0"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1. Общие положения</w:t>
      </w:r>
    </w:p>
    <w:p w14:paraId="4ABF4B7D" w14:textId="6F8E3ACA" w:rsidR="00D05B65" w:rsidRPr="00D510C4" w:rsidRDefault="00D05B65" w:rsidP="000D5724">
      <w:pPr>
        <w:pStyle w:val="western"/>
        <w:spacing w:before="0" w:beforeAutospacing="0" w:after="0" w:afterAutospacing="0"/>
        <w:jc w:val="both"/>
        <w:rPr>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электромонтёра подразделения «Оперативные технологии» (далее - Дежурный электромонтер) </w:t>
      </w:r>
      <w:r w:rsidR="000D5724" w:rsidRPr="00D510C4">
        <w:rPr>
          <w:color w:val="FF0000"/>
        </w:rPr>
        <w:t xml:space="preserve">Отдела главного энергетика Государственном электрическом станции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7826D391" w:rsidR="00D05B65" w:rsidRPr="00D510C4" w:rsidRDefault="00D05B65" w:rsidP="000D5724">
      <w:pPr>
        <w:pStyle w:val="western"/>
        <w:spacing w:before="0" w:beforeAutospacing="0" w:after="0" w:afterAutospacing="0"/>
        <w:jc w:val="both"/>
        <w:rPr>
          <w:color w:val="FF0000"/>
        </w:rPr>
      </w:pPr>
      <w:r w:rsidRPr="00D510C4">
        <w:rPr>
          <w:color w:val="FF0000"/>
        </w:rPr>
        <w:t>1.2. На должность дежурного электромонтёра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06F1CB90"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менее одного года в организациях энергетики;</w:t>
      </w:r>
    </w:p>
    <w:p w14:paraId="5090B242" w14:textId="3E2FBCDF"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электромонтёра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A93C7A1" w:rsidR="00D05B65" w:rsidRPr="00D510C4" w:rsidRDefault="00D05B65" w:rsidP="00CD6F65">
      <w:pPr>
        <w:pStyle w:val="western"/>
        <w:spacing w:before="0" w:beforeAutospacing="0" w:after="0" w:afterAutospacing="0"/>
        <w:jc w:val="both"/>
        <w:rPr>
          <w:color w:val="FF0000"/>
        </w:rPr>
      </w:pPr>
      <w:r w:rsidRPr="00D510C4">
        <w:rPr>
          <w:color w:val="FF0000"/>
        </w:rPr>
        <w:t>1.3. Дежурный электромонтер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зарядных и подзарядных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77777777" w:rsidR="00D05B65" w:rsidRPr="00D510C4" w:rsidRDefault="00D05B65" w:rsidP="00CD6F65">
      <w:pPr>
        <w:pStyle w:val="western"/>
        <w:spacing w:before="0" w:beforeAutospacing="0" w:after="0" w:afterAutospacing="0"/>
        <w:jc w:val="both"/>
        <w:rPr>
          <w:color w:val="FF0000"/>
        </w:rPr>
      </w:pPr>
      <w:r w:rsidRPr="00D510C4">
        <w:rPr>
          <w:color w:val="FF0000"/>
        </w:rPr>
        <w:t>1.4. Дежурный электромонтер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4235B83B"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электромонтер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70F38BEE"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электромонтер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91FB3B"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Генерального директора ГЭС, Главного энергетика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B20C5BD" w:rsidR="00D05B65" w:rsidRPr="00D510C4" w:rsidRDefault="00D05B65" w:rsidP="00CD6F65">
      <w:pPr>
        <w:pStyle w:val="western"/>
        <w:spacing w:before="0" w:beforeAutospacing="0" w:after="0" w:afterAutospacing="0"/>
        <w:ind w:firstLine="708"/>
        <w:jc w:val="both"/>
        <w:rPr>
          <w:color w:val="FF0000"/>
        </w:rPr>
      </w:pPr>
      <w:r w:rsidRPr="00D510C4">
        <w:rPr>
          <w:color w:val="FF0000"/>
        </w:rPr>
        <w:t>За вышеперечисленные нарушения дежурный электромонтер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72FAC3D9" w14:textId="320631B9" w:rsidR="005A2B72" w:rsidRPr="00D510C4" w:rsidRDefault="006E012B" w:rsidP="006E012B">
      <w:pPr>
        <w:pStyle w:val="western"/>
        <w:numPr>
          <w:ilvl w:val="0"/>
          <w:numId w:val="2"/>
        </w:numPr>
        <w:tabs>
          <w:tab w:val="left" w:pos="284"/>
        </w:tabs>
        <w:spacing w:before="0" w:beforeAutospacing="0" w:after="0" w:afterAutospacing="0"/>
        <w:ind w:left="0" w:firstLine="0"/>
        <w:jc w:val="center"/>
        <w:outlineLvl w:val="0"/>
        <w:rPr>
          <w:rFonts w:ascii="Roboto" w:hAnsi="Roboto"/>
          <w:b/>
          <w:color w:val="FF0000"/>
        </w:rPr>
      </w:pPr>
      <w:bookmarkStart w:id="4" w:name="_Toc85707733"/>
      <w:r w:rsidRPr="00D510C4">
        <w:rPr>
          <w:rFonts w:ascii="Roboto" w:hAnsi="Roboto"/>
          <w:b/>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4"/>
    </w:p>
    <w:p w14:paraId="003E4DC0" w14:textId="1E7B8DD7" w:rsidR="005A2B72" w:rsidRPr="00D510C4"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рассредоточенность;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токопроводами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6">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грозозащиты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Третий блок объединяет все электроприемники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теплоэнергоцентрали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r w:rsidRPr="00B775FF">
        <w:rPr>
          <w:color w:val="FF0000"/>
          <w:sz w:val="24"/>
          <w:szCs w:val="24"/>
        </w:rPr>
        <w:t>]</w:t>
      </w:r>
      <w:r w:rsidRPr="000D0651">
        <w:rPr>
          <w:color w:val="FF0000"/>
          <w:sz w:val="24"/>
          <w:szCs w:val="24"/>
        </w:rPr>
        <w:t>.трансформат</w:t>
      </w:r>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Схемы электроснабжения собственных нужд гэс</w:t>
      </w:r>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(приплотинная,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ные электродвигатели напряжением 6 кВ, поэтому распределение электроэнергии осуществляется на напряжении 0,4/0,23 кВ.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токопроводам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соединенных к РУ 220 кВ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r w:rsidRPr="000D0651">
        <w:rPr>
          <w:bCs/>
          <w:i/>
          <w:iCs/>
          <w:color w:val="FF0000"/>
          <w:sz w:val="24"/>
          <w:szCs w:val="24"/>
        </w:rPr>
        <w:t>общестанционные</w:t>
      </w:r>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Агрегатные с. н. питаются от отдельных секций 0,4/0,23 кВ. Часть потребителей общестанционных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ления электроэнергии на более высоком напряжении (3,6 или 10 кВ).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служат для питания общестанционных нагрузок. Резервное питание сек</w:t>
      </w:r>
      <w:r w:rsidRPr="000D0651">
        <w:rPr>
          <w:color w:val="FF0000"/>
          <w:sz w:val="24"/>
          <w:szCs w:val="24"/>
        </w:rPr>
        <w:softHyphen/>
        <w:t>ций 6 кВ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тели с.н.,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ных и общестанционных потребителей. Агрегатные сборки 0,4 кВ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ляется от трансформаторов, присоединенных к РУ с. н. 6—10 кВ,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Циркуляция воды в теплообменниках и газоохладителях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четырёхполюсные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ротора и статора устройств такого типа охлаждаются при помощи непосредственной подачи воды. Сталь сердечника статора отстужается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газоохладители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тиристорная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помощи термопреобразователей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данных агрегатах устанавливают и специальные системы защиты. Такая характеристика турбогенератора сообщает о снижении уровня воды, расходуемой в газоохладителе.</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t>Компенсатор Реактивной Мощности (КРМ)</w:t>
      </w:r>
      <w:r w:rsidRPr="000D0651">
        <w:rPr>
          <w:color w:val="FF0000"/>
        </w:rPr>
        <w:t> является одним из видов электроустановочного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(cos φ) электроустановок промышленных предприятий и распределительных сетей напряжением 0,4 кВ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автоматически отслеживает изменение реактивной мощности нагрузки в компенсируемой сети и, в соответствии с заданным значением cos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исключается появление в сети перенапряжения, потому что отсутствует перекомпенсация,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r w:rsidRPr="000D0651">
        <w:rPr>
          <w:b/>
          <w:bCs/>
          <w:color w:val="FF0000"/>
        </w:rPr>
        <w:t>cos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кВАр.</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кВ•А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трехобмоточные;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Сухие (без масла) трансформаторы выпускаются мощностью до 1600 кВ А и напряжением до 15, 75 кВ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Обмотки первичного и вторичного напряжения трехфазных двухобмоточных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масляно-водяное охлаждение масла с естественной циркуляцией; Ц — масляно-водяное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Третья буква указывает число обмоток (Т — трехобмоточный),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Схемы соединений обмоток двухобмоточных трансформаторов:</w:t>
      </w:r>
      <w:r w:rsidRPr="000D0651">
        <w:rPr>
          <w:color w:val="FF0000"/>
        </w:rPr>
        <w:br/>
      </w:r>
      <w:r w:rsidRPr="000D0651">
        <w:rPr>
          <w:i/>
          <w:iCs/>
          <w:color w:val="FF0000"/>
        </w:rPr>
        <w:t>а</w:t>
      </w:r>
      <w:r w:rsidRPr="000D0651">
        <w:rPr>
          <w:color w:val="FF0000"/>
        </w:rPr>
        <w:t> — звезда-звезда с выведенной нейтралью;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 звезда с выведенной нейтралью-треугольник.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и высшее напряжение трансформатора указываются в обозначениях дробью. Числитель дроби указывает номинальную мощность в кВ•А, а знаменатель — высшее напряжение обмоток (ВН) в кВ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Например, трансформатор типа ТДТН-15000/35 — трехфазный, с дутьевым охлаждением, трехобмоточный, с регулировкой напряжения под нагрузкой, мощностью 15000 кВ•А и напряжением ВН — 35 кВ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Основой конструкции силового двухобмоточного трансформатора (рис. 1</w:t>
      </w:r>
      <w:r w:rsidR="00D510C4">
        <w:rPr>
          <w:color w:val="FF0000"/>
        </w:rPr>
        <w:t>2</w:t>
      </w:r>
      <w:r w:rsidRPr="000D0651">
        <w:rPr>
          <w:color w:val="FF0000"/>
        </w:rPr>
        <w:t>) является его активная часть, состоящая из магнитопровода 6 с расположенными на нем обмотками низшего (НН) и высшего 3 (ВН) напряжений, отводов 8 и переключателя напряжения 9. Магнитопровод 6 трансформатора набирается из листов специальной электротехнической стали толщиной 0,35 или 0,5 мм. Отдельные части магнитопровода собирают в жесткую конструкцию из трех вертикальных стержней с верхним 5 и нижним 2 ярмами с помощью стяжных шпилек и прессующих ярмовых балок, образуя замкнутый контур. Между собой листы стали изолированы лаком или теплостойким покрытием на основе жидкого стекла. Ярмовыми балками из швеллеров листы стали магнитопровода плотно опрессовывают при помощи шпилек. Ярмовые балки и шпильки изолируют от активной стали магнитопровода.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кВ•А с масляным охлаждением:</w:t>
      </w:r>
      <w:r w:rsidRPr="000D0651">
        <w:rPr>
          <w:color w:val="FF0000"/>
        </w:rPr>
        <w:br/>
        <w:t>1 — бак; 2, 5 — нижняя и верхняя ярмовые балки; 3 — обмотка ВН; 4 — регулировочные отводы; 6 — магнитопровод;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маслоуказатель; 18 — газовое реле; 19 — циркуляционные трубы; 20 — маслоспускной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1 — выравнивающие кольца; 2 — коробочка из электрокартона;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кВ•А.</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электрокартона,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измерения температуры верхних слоев масла в трансформаторах мощностью до 1000 кВ•А применяют стеклянный термометр с шкалой от -20 до +100 ºС, а в трансформаторах свыше 1000 кВ•А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тех случаях, когда вторичные сети имеют изолированную от земли нейтраль,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7">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нейтрали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r w:rsidRPr="000D0651">
        <w:rPr>
          <w:i/>
          <w:iCs/>
          <w:color w:val="FF0000"/>
        </w:rPr>
        <w:t>I</w:t>
      </w:r>
      <w:r w:rsidRPr="000D0651">
        <w:rPr>
          <w:color w:val="FF0000"/>
          <w:vertAlign w:val="subscript"/>
        </w:rPr>
        <w:t>цирк.</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маслоуказателе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Автотрансформаторы широко используются для связи электрических сетей напряжением 150/121, 230/121. 350/121, 500/121 и 750/330 кВ.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кВ:</w:t>
      </w:r>
      <w:r w:rsidRPr="000D0651">
        <w:rPr>
          <w:color w:val="FF0000"/>
          <w:sz w:val="24"/>
          <w:szCs w:val="24"/>
        </w:rPr>
        <w:br/>
        <w:t>1 —  сборные шины, 2 — отсек для контрольных кабелей, 3— кабельные конструкции, 4 — приборный отсек, 5 — втычные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(неавтоматически)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командоаппараты,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кВ.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кинематически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дугогасительная камера поперечного дутья 13. Для контроля за уровнем масла в баке служит маслоуказательное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К современным воздушным выключателям относят воздухонаполненные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кВ.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Воздухонаполненный выключатель ВВБ на 220 кВ:</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Число камер с разрывными контактами на каждую фазу определяется поминальным напряжением выключателя. Выключатель на напряженно 45 кВ имеет одну камеру, па 110 и 154 кВ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дугогасительных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На рис. 23 показан трехполюсный разъединитель РВ-10 (разъединитель внутренней установки на 10 кВ),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Для наружной установки широко применяют разъединители РЛНД (разъединитель с линейным контуром тока, наружной установки, двухколонковый)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кВ с изоляторами 5 и 13, установленными в подшипниках 6. На изоляторе 13 смонтирован нож 1 с ламелями, а на изоляторе 5 — нож 2 без ламелей. Изоляторы 5 и 13 кинематически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кинематически соединены между собой тягой 10, а каждый</w:t>
      </w:r>
      <w:r w:rsidRPr="000D0651">
        <w:rPr>
          <w:color w:val="FF0000"/>
          <w:sz w:val="24"/>
          <w:szCs w:val="24"/>
        </w:rPr>
        <w:br/>
        <w:t>из них электрически связан гибкой перемычкой 11 с основанием разъединителя. Заземляющий нож 4 кинематически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воздухонаполненных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кВ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На рис. 26 показан привод ПРН-110 для управления разъединителями наружной установки на 35 и 110 кВ.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кВ. Он состоит из включающего 7 и отключающего 6 электромагнитов, управляемого ими механизма, который соединяется кинематически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Эти реакторы выпускают на напряжение 6 и 10 кВ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где х</w:t>
      </w:r>
      <w:r w:rsidRPr="000D0651">
        <w:rPr>
          <w:color w:val="FF0000"/>
          <w:sz w:val="24"/>
          <w:szCs w:val="24"/>
          <w:vertAlign w:val="subscript"/>
        </w:rPr>
        <w:t>р</w:t>
      </w:r>
      <w:r w:rsidRPr="000D0651">
        <w:rPr>
          <w:color w:val="FF0000"/>
          <w:sz w:val="24"/>
          <w:szCs w:val="24"/>
        </w:rPr>
        <w:t>% —относительное сопротивление реактора, %; х</w:t>
      </w:r>
      <w:r w:rsidRPr="000D0651">
        <w:rPr>
          <w:color w:val="FF0000"/>
          <w:sz w:val="24"/>
          <w:szCs w:val="24"/>
          <w:vertAlign w:val="subscript"/>
        </w:rPr>
        <w:t>р</w:t>
      </w:r>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кВ и ток 600 А, имеет индуктивное сопротивление х</w:t>
      </w:r>
      <w:r w:rsidRPr="000D0651">
        <w:rPr>
          <w:color w:val="FF0000"/>
          <w:sz w:val="24"/>
          <w:szCs w:val="24"/>
          <w:vertAlign w:val="subscript"/>
        </w:rPr>
        <w:t>р</w:t>
      </w:r>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 нормальных условиях примерно одинаковые токи нагрузки протекают по полуобмоткам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полуобмотки, влиянием второй полуобмотки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6—35 кВ широко применяют предохранители ПК для внутренней установки, ПКН — для наружной установки и ПКТ — для трансформаторов напряжения. В сетях 35 кВ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2">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фибробакелитовые РТ на напряжения от 3 до 110 кВ, винипластовые РТВ на напряжения от 6 до 110 кВ и стеклоэпоксидные винипластовые (усиленные) на напряжения 35 и 110 кВ.</w:t>
      </w:r>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высокоомными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Промышленность выпускает вентильные разрядники РВС (разрядник вентильный сетевой), описанные выше, на напряжение от 3 до 220 кВ и РВП (разрядник вентильный подстанционный) упрощенной конструкции на напряжение 3—10 кВ.</w:t>
      </w:r>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магнитопроводе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а — устройство, б — включение амперметра непосредственно и через трансформатор тока: I и 2 — обмотки, 3 — магнитопровод</w:t>
      </w:r>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7">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r w:rsidRPr="00D510C4">
        <w:rPr>
          <w:i/>
          <w:color w:val="FF0000"/>
          <w:sz w:val="24"/>
          <w:szCs w:val="24"/>
        </w:rPr>
        <w:t>К</w:t>
      </w:r>
      <w:r w:rsidRPr="00D510C4">
        <w:rPr>
          <w:i/>
          <w:color w:val="FF0000"/>
          <w:sz w:val="24"/>
          <w:szCs w:val="24"/>
          <w:vertAlign w:val="subscript"/>
        </w:rPr>
        <w:t>тт</w:t>
      </w:r>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Промышленность выпускает трансформаторы тока для электроустановок напряжением до 750 кВ в различном конструктивном исполнении в зависимости от места и способа 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В сетях с изолированной нейтралью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междуфазовые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О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пятистержневым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Например, однофазный сухой трансформатор напряжения на 3 кВ обозначают HGC-3, однофазный масляный трансформатор напряжения на 35 кВ — НОМ-35, каскадный трансформатор напряжения на 220 кВ — НКФ-220, трехфазный масляный трансформатор напряжения на 10 кВ пятистержневой — НТМИ-10 и, наконец, трехфазный трехстержневой трансформатор напряжения на 6 кВ с компенсирующей обмоткой—НТМК-6. У трехфазных трехстержневых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а) имеются еще три дополнительные фазные вторичные обмотки, соединенные в разомкнутый треугольник. Выводы этих обмоток обозначают O1 и о2. У трехфазных трехстержневых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хд.</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в) состоят из отдельных элементов, соединенных последовательно. Каждый элемент представляет собой двухстержневой трансформатор с тремя обмотками — первичной 1 и двумя вторичными (выравнивающей 2 и связывающей 4) и магнитопроводом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хп). Выравнивающие и связывающие обмотки служат для 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магнитопровод</w:t>
      </w:r>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1"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B43E1E"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B43E1E"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B43E1E"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B43E1E"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B43E1E"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6"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В ходе прохождения учебнойпрактики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DB99DE3" w14:textId="29E9E509"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4C8D8FC9" w14:textId="205E3FB2" w:rsidR="006E012B" w:rsidRPr="00D510C4" w:rsidRDefault="006E012B" w:rsidP="00403DE1">
      <w:pPr>
        <w:pStyle w:val="a5"/>
        <w:widowControl/>
        <w:numPr>
          <w:ilvl w:val="0"/>
          <w:numId w:val="2"/>
        </w:numPr>
        <w:tabs>
          <w:tab w:val="left" w:pos="348"/>
        </w:tabs>
        <w:autoSpaceDE/>
        <w:adjustRightInd/>
        <w:spacing w:before="240" w:after="240"/>
        <w:ind w:left="0" w:firstLine="0"/>
        <w:jc w:val="center"/>
        <w:outlineLvl w:val="0"/>
        <w:rPr>
          <w:b/>
          <w:color w:val="FF0000"/>
          <w:sz w:val="24"/>
          <w:szCs w:val="24"/>
        </w:rPr>
      </w:pPr>
      <w:bookmarkStart w:id="5" w:name="_Toc85707734"/>
      <w:r w:rsidRPr="00D510C4">
        <w:rPr>
          <w:b/>
          <w:color w:val="FF0000"/>
          <w:sz w:val="24"/>
          <w:szCs w:val="24"/>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bookmarkEnd w:id="5"/>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нормальной и бесперебойной работы турбогенератора, температура охлаждающей жидкости, находящейся в газоохладителе,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r w:rsidRPr="00D510C4">
        <w:rPr>
          <w:bCs/>
          <w:i/>
          <w:color w:val="FF0000"/>
        </w:rPr>
        <w:t>Котлоагрегат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Котлоагрегат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котлоагрегата.</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Главной частью котлоагрегата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Элементы котлоагрегата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Котлоагрегаты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котлоагрегата</w:t>
      </w:r>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Конструкция котлоагрегата зависит от его назначения, вида применяемого топлива и способа сжигания, единичной паропроизводительности,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топочной камере котлоагрегата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ширмовых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Пройдя ширмовый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Дальнейшему снижению температуры уходящих из котлоагрегата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золовыми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Твердые продукты сгорания топлива, уловленные в котлоагрегате,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поддержания поверхностей нагрева в чистоте предусматривается комплекс периодически включаемых обдувочных и обмывочных аппаратов, вибраторов и дробеочистительных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 характеру движения рабочей среды котлоагрегаты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Движение рабочей среды по циркуляционному контуру в котлоагрегатах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Непрерывное упаривание котловой воды в котлоагрегатах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котлоагрегата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кпд.</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Предельно допустимая концентрация примесей определяется конструкцией и параметрами котлоагрегата,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такой организации процесса генерации пара примеси, содержащиеся в питательной воде, не могут быть выведены из котлоагрегата продувкой части котловой воды, как это имеет место в котлоагрегате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Поэтому к питательной воде прямоточных котлоагрегатов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Вода, поступающая в такие котлоагрегаты,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котлоагрегат,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поддержания температуры первичного и вторичного перегрева пара на требуемом уровне котлоагрегата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t>Текущий ремонт трансформатора мощностью 10000 – 63000 кВ·А</w:t>
      </w:r>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Каски защитные, пояс предохранительный, лестница, заземления, закоротки,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уайт-спирит, влаго-маслостойкий лак или эмаль, запасные маслоуказательные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термосигнализаторов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5.3. Проверка маслоуказательных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уплотнения и целостность маслоуказательной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Удалить грязь и протереть крышку, бак, радиаторы и расширитель трансформатора. Изоляторы протереть салфеткой, смоченной в уайт-спирите,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влаго-маслостойким лаком. Проверить исправность термопатрона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мегаомметра на напряжение 2500 В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мегаомметра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Испытанную обмотку заземлить и закоротить на время не менее 2 минут. Замер выполнить 2 – 3 раза. Аналогично выполнить измерения по схемам: для трехобмоточных трансформаторов – НН - бак, СН, ВН; СН - бак, НН, ВН; ВН - бак, СН, НН; для двухобмоточных трансформаторов – НН - бак, ВН; ВН - бак, НН; ВН+СН - бак. Для трехобмоточных трансформаторов мощностью 16000 кВ·А и более дополнительно производятся измерения по схемам: ВН+СН - бак, НН; ВН+СН+НН - бак. У трансформаторов на напряжение 220 кВ сопротивление изоляции не нормируется, но учитывается при комплексном рассмотрении измерений. У трансформаторов на напряжение 110 кВ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кВ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хроматографический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кВ – 65 кВ; 110 кВ – 60 кВ; 35 кВ – 35 кВ.</w:t>
      </w:r>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клеммной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кВ – 45 кВ, для трансформаторов на напряжение 35 кВ –35 кВ. Проверить надежность контактных присоединений на клеммных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Мегаомметром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во влагопоглащающих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Состояние силикагеля во влагопоглащающих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темосингализаторов,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Примечание: все операции с маслонаполненными вводами на напряжение 110-220 кВ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r w:rsidRPr="00D510C4">
        <w:rPr>
          <w:bCs/>
          <w:color w:val="FF0000"/>
        </w:rPr>
        <w:t>Термосифониый</w:t>
      </w:r>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6"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6"/>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w:t>
      </w:r>
      <w:hyperlink r:id="rId92"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увеличение коэффициентов загрузки электроприемников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методуказания,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6E012B" w:rsidRDefault="005A2B72" w:rsidP="006E012B">
      <w:pPr>
        <w:pStyle w:val="1"/>
        <w:jc w:val="center"/>
        <w:rPr>
          <w:color w:val="FF0000"/>
          <w:sz w:val="24"/>
          <w:szCs w:val="24"/>
        </w:rPr>
      </w:pPr>
      <w:bookmarkStart w:id="7" w:name="_Toc85707736"/>
      <w:r w:rsidRPr="006E012B">
        <w:rPr>
          <w:color w:val="FF0000"/>
          <w:sz w:val="24"/>
          <w:szCs w:val="24"/>
        </w:rPr>
        <w:t>Список использованной литературы</w:t>
      </w:r>
      <w:bookmarkEnd w:id="7"/>
    </w:p>
    <w:p w14:paraId="351B8E61" w14:textId="71ADDBE5" w:rsidR="009E5887" w:rsidRPr="00E11DCB" w:rsidRDefault="009E5887" w:rsidP="00E11DCB">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Втюрин, В. А. Трансформаторы: учебное пособие / В. А. Втюрин. — Санкт-Петербург: СПбГЛТУ, 2009. — 40 с. — ISBN 978-5-9239-0146-7. — Текст: электронный // Лань: электронно-библиотечная система. — URL: https://e.lanbook.com/book/45414</w:t>
      </w:r>
    </w:p>
    <w:p w14:paraId="136AD0E9" w14:textId="0FA6E15E" w:rsidR="009E5887" w:rsidRPr="00E11DCB" w:rsidRDefault="009E5887" w:rsidP="00E11DCB">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41037640" w14:textId="5E31FAA5" w:rsidR="009E5887" w:rsidRPr="00E11DCB" w:rsidRDefault="009E5887" w:rsidP="005A2B72">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Менумеров, Р. М. Электробезопасность: учебное пособие для СПО / Р. М. Менумеров. — 3-е изд., перераб. — Санкт-Петербург: Лань, 2024. — 220 с. — ISBN 978-5-8114-9912-0. — Текст: электронный // Лань: электронно-библиотечная система. — URL: https://e.lanbook.com/book/404906</w:t>
      </w:r>
    </w:p>
    <w:p w14:paraId="70D0D6FA" w14:textId="62B3723E" w:rsidR="009E5887" w:rsidRPr="00E11DCB" w:rsidRDefault="009E5887" w:rsidP="005A2B72">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Синюкова, Т. В. Электроснабжение и электрооборудование электрических установок: учебное пособие / Т. В. Синюкова, А. В. Синюков, В. В. Лесникова. — Липецк: Липецкий ГТУ, 2021. — 80 с. — ISBN 978-5-00175-105-2. — Текст: электронный // Лань: электронно-библиотечная система. — URL: https://e.lanbook.com/book/296045</w:t>
      </w:r>
    </w:p>
    <w:p w14:paraId="1E2DB363" w14:textId="0DA274FB" w:rsidR="009E5887" w:rsidRPr="00E11DCB" w:rsidRDefault="00E11DCB" w:rsidP="005A2B72">
      <w:pPr>
        <w:pStyle w:val="a5"/>
        <w:keepNext/>
        <w:numPr>
          <w:ilvl w:val="0"/>
          <w:numId w:val="25"/>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С</w:t>
      </w:r>
      <w:r w:rsidR="009E5887" w:rsidRPr="00E11DCB">
        <w:rPr>
          <w:color w:val="FF0000"/>
          <w:sz w:val="24"/>
          <w:szCs w:val="24"/>
          <w:shd w:val="clear" w:color="auto" w:fill="FFFFFF"/>
        </w:rPr>
        <w:t xml:space="preserve">авина, Н. В. Качество электроэнергии: учебное пособие / Н. В. Савина. — Благовещенск: АмГУ, 2014. — 182 с. — Текст: электронный // Лань: электронно-библиотечная система. — URL: </w:t>
      </w:r>
      <w:hyperlink r:id="rId93" w:history="1">
        <w:r w:rsidR="009E5887" w:rsidRPr="00E11DCB">
          <w:rPr>
            <w:rStyle w:val="aa"/>
            <w:color w:val="FF0000"/>
            <w:sz w:val="24"/>
            <w:szCs w:val="24"/>
            <w:u w:val="none"/>
            <w:shd w:val="clear" w:color="auto" w:fill="FFFFFF"/>
          </w:rPr>
          <w:t>https://e.lanbook.com/book/156466</w:t>
        </w:r>
      </w:hyperlink>
    </w:p>
    <w:p w14:paraId="344B1B40" w14:textId="4CB2CF62" w:rsidR="00E11DCB" w:rsidRPr="00E11DCB" w:rsidRDefault="00E11DCB"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Электромагнитная совместимость и качество электроэнергии: учебное пособие / Малахова Т.Ф. [и др.]. — Кемерово: КузГТУ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60006DF9" w14:textId="578F6CBB" w:rsidR="005A2B72"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Бохмат И. С, Воротницкий В. Э., Татаринов Е. П. Снижение коммерческих потерь в электроэнергетических системах. - "Электрические станции", 1998, № 9.</w:t>
      </w:r>
    </w:p>
    <w:p w14:paraId="08319E60" w14:textId="04802CE7"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Почаевец В.С. Электрические подстанции. Учебник для техникумов и колледжей ж.д. транспорта – М.: Желдориздат, 2001 – 512 с.</w:t>
      </w:r>
    </w:p>
    <w:p w14:paraId="41A12C39" w14:textId="113DB150"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Технологические карты на работы по текущему ремонту оборудования тяговых подстанций электрифицированных железных дорог. Департамент электрификации и электроснабжения. Центр организации труда и проектирования экономических нормативов. ОАО «Российские железные дороги». – М., «ТРАНСИЗДАТ», 2004 г. – 208 с.</w:t>
      </w:r>
    </w:p>
    <w:p w14:paraId="0B87C061" w14:textId="77777777" w:rsidR="005A2B72" w:rsidRPr="000D0651"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0D7ACF64" w14:textId="77777777" w:rsidR="005A2B72" w:rsidRDefault="005A2B72" w:rsidP="00CD6F65">
      <w:pPr>
        <w:pStyle w:val="western"/>
        <w:spacing w:before="0" w:beforeAutospacing="0" w:after="0" w:afterAutospacing="0"/>
        <w:jc w:val="both"/>
        <w:rPr>
          <w:rFonts w:ascii="Roboto" w:hAnsi="Roboto"/>
          <w:color w:val="212529"/>
          <w:sz w:val="26"/>
          <w:szCs w:val="26"/>
        </w:rPr>
      </w:pPr>
    </w:p>
    <w:sectPr w:rsidR="005A2B72" w:rsidSect="00516087">
      <w:footerReference w:type="default" r:id="rId9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92063" w14:textId="77777777" w:rsidR="00B43E1E" w:rsidRDefault="00B43E1E" w:rsidP="00CE7DE4">
      <w:r>
        <w:separator/>
      </w:r>
    </w:p>
  </w:endnote>
  <w:endnote w:type="continuationSeparator" w:id="0">
    <w:p w14:paraId="41648AD3" w14:textId="77777777" w:rsidR="00B43E1E" w:rsidRDefault="00B43E1E"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4ACA7852" w:rsidR="009E5887" w:rsidRDefault="009E5887">
        <w:pPr>
          <w:pStyle w:val="af6"/>
          <w:jc w:val="center"/>
        </w:pPr>
        <w:r>
          <w:fldChar w:fldCharType="begin"/>
        </w:r>
        <w:r>
          <w:instrText>PAGE   \* MERGEFORMAT</w:instrText>
        </w:r>
        <w:r>
          <w:fldChar w:fldCharType="separate"/>
        </w:r>
        <w:r w:rsidR="001A6E31">
          <w:rPr>
            <w:noProof/>
          </w:rPr>
          <w:t>6</w:t>
        </w:r>
        <w:r>
          <w:fldChar w:fldCharType="end"/>
        </w:r>
      </w:p>
    </w:sdtContent>
  </w:sdt>
  <w:p w14:paraId="3506AD42" w14:textId="77777777" w:rsidR="009E5887" w:rsidRDefault="009E588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789FF" w14:textId="77777777" w:rsidR="00B43E1E" w:rsidRDefault="00B43E1E" w:rsidP="00CE7DE4">
      <w:r>
        <w:separator/>
      </w:r>
    </w:p>
  </w:footnote>
  <w:footnote w:type="continuationSeparator" w:id="0">
    <w:p w14:paraId="603C0C2D" w14:textId="77777777" w:rsidR="00B43E1E" w:rsidRDefault="00B43E1E"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4"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16"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3"/>
  </w:num>
  <w:num w:numId="4">
    <w:abstractNumId w:val="15"/>
  </w:num>
  <w:num w:numId="5">
    <w:abstractNumId w:val="14"/>
  </w:num>
  <w:num w:numId="6">
    <w:abstractNumId w:val="9"/>
  </w:num>
  <w:num w:numId="7">
    <w:abstractNumId w:val="8"/>
  </w:num>
  <w:num w:numId="8">
    <w:abstractNumId w:val="19"/>
  </w:num>
  <w:num w:numId="9">
    <w:abstractNumId w:val="6"/>
  </w:num>
  <w:num w:numId="10">
    <w:abstractNumId w:val="18"/>
  </w:num>
  <w:num w:numId="11">
    <w:abstractNumId w:val="24"/>
  </w:num>
  <w:num w:numId="12">
    <w:abstractNumId w:val="11"/>
  </w:num>
  <w:num w:numId="13">
    <w:abstractNumId w:val="2"/>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7"/>
  </w:num>
  <w:num w:numId="17">
    <w:abstractNumId w:val="20"/>
  </w:num>
  <w:num w:numId="18">
    <w:abstractNumId w:val="1"/>
  </w:num>
  <w:num w:numId="19">
    <w:abstractNumId w:val="21"/>
  </w:num>
  <w:num w:numId="20">
    <w:abstractNumId w:val="4"/>
  </w:num>
  <w:num w:numId="21">
    <w:abstractNumId w:val="5"/>
  </w:num>
  <w:num w:numId="22">
    <w:abstractNumId w:val="16"/>
  </w:num>
  <w:num w:numId="23">
    <w:abstractNumId w:val="12"/>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0D2C"/>
    <w:rsid w:val="00033386"/>
    <w:rsid w:val="000454E4"/>
    <w:rsid w:val="0006154D"/>
    <w:rsid w:val="00064A86"/>
    <w:rsid w:val="00082759"/>
    <w:rsid w:val="00090E70"/>
    <w:rsid w:val="0009596D"/>
    <w:rsid w:val="000962CD"/>
    <w:rsid w:val="00097363"/>
    <w:rsid w:val="000A009E"/>
    <w:rsid w:val="000A64CA"/>
    <w:rsid w:val="000A7B70"/>
    <w:rsid w:val="000B593D"/>
    <w:rsid w:val="000B5BD9"/>
    <w:rsid w:val="000C6083"/>
    <w:rsid w:val="000D32B0"/>
    <w:rsid w:val="000D5724"/>
    <w:rsid w:val="000E4294"/>
    <w:rsid w:val="000E65D0"/>
    <w:rsid w:val="00100D11"/>
    <w:rsid w:val="00113B0F"/>
    <w:rsid w:val="00127E2E"/>
    <w:rsid w:val="00133417"/>
    <w:rsid w:val="00135EC6"/>
    <w:rsid w:val="00140925"/>
    <w:rsid w:val="00142412"/>
    <w:rsid w:val="001535A6"/>
    <w:rsid w:val="001627B7"/>
    <w:rsid w:val="001821D3"/>
    <w:rsid w:val="00183DC3"/>
    <w:rsid w:val="0019256F"/>
    <w:rsid w:val="00193F27"/>
    <w:rsid w:val="001A6E31"/>
    <w:rsid w:val="001B459C"/>
    <w:rsid w:val="001B7E7C"/>
    <w:rsid w:val="001C02D2"/>
    <w:rsid w:val="001C2B7E"/>
    <w:rsid w:val="001D6856"/>
    <w:rsid w:val="001E0A80"/>
    <w:rsid w:val="001E1968"/>
    <w:rsid w:val="001E2D44"/>
    <w:rsid w:val="001F79AD"/>
    <w:rsid w:val="002052F5"/>
    <w:rsid w:val="00212A28"/>
    <w:rsid w:val="00217B25"/>
    <w:rsid w:val="00221A9E"/>
    <w:rsid w:val="00221C27"/>
    <w:rsid w:val="00222949"/>
    <w:rsid w:val="00230FE9"/>
    <w:rsid w:val="0023121E"/>
    <w:rsid w:val="002505E7"/>
    <w:rsid w:val="00292FD8"/>
    <w:rsid w:val="002A09AC"/>
    <w:rsid w:val="002D64C8"/>
    <w:rsid w:val="002E17F1"/>
    <w:rsid w:val="002E3A38"/>
    <w:rsid w:val="002F341F"/>
    <w:rsid w:val="002F5555"/>
    <w:rsid w:val="00306E6E"/>
    <w:rsid w:val="00311553"/>
    <w:rsid w:val="003147F3"/>
    <w:rsid w:val="003216DE"/>
    <w:rsid w:val="00322C9C"/>
    <w:rsid w:val="00324EDF"/>
    <w:rsid w:val="00332561"/>
    <w:rsid w:val="00343ACB"/>
    <w:rsid w:val="00355ADE"/>
    <w:rsid w:val="0038138F"/>
    <w:rsid w:val="0038349D"/>
    <w:rsid w:val="003834D3"/>
    <w:rsid w:val="003903C2"/>
    <w:rsid w:val="003A54CF"/>
    <w:rsid w:val="003C2835"/>
    <w:rsid w:val="003C3971"/>
    <w:rsid w:val="003F0C8A"/>
    <w:rsid w:val="00403DE1"/>
    <w:rsid w:val="004046EE"/>
    <w:rsid w:val="00416434"/>
    <w:rsid w:val="0042494D"/>
    <w:rsid w:val="00427022"/>
    <w:rsid w:val="00430F6F"/>
    <w:rsid w:val="00437A86"/>
    <w:rsid w:val="0046019E"/>
    <w:rsid w:val="00466E5A"/>
    <w:rsid w:val="0048366C"/>
    <w:rsid w:val="00484877"/>
    <w:rsid w:val="004A0B5D"/>
    <w:rsid w:val="004A3756"/>
    <w:rsid w:val="004A72B5"/>
    <w:rsid w:val="004B3F2D"/>
    <w:rsid w:val="004B5683"/>
    <w:rsid w:val="004B6AD2"/>
    <w:rsid w:val="004C1907"/>
    <w:rsid w:val="004C1D5D"/>
    <w:rsid w:val="004C2BE6"/>
    <w:rsid w:val="004D1E6E"/>
    <w:rsid w:val="004E3947"/>
    <w:rsid w:val="004F4DC0"/>
    <w:rsid w:val="004F568A"/>
    <w:rsid w:val="004F5895"/>
    <w:rsid w:val="004F609F"/>
    <w:rsid w:val="004F61F2"/>
    <w:rsid w:val="005055A8"/>
    <w:rsid w:val="00510F1A"/>
    <w:rsid w:val="00516087"/>
    <w:rsid w:val="00516200"/>
    <w:rsid w:val="005266B2"/>
    <w:rsid w:val="0053018E"/>
    <w:rsid w:val="00531374"/>
    <w:rsid w:val="00542646"/>
    <w:rsid w:val="0054461C"/>
    <w:rsid w:val="00544E0C"/>
    <w:rsid w:val="00554AF8"/>
    <w:rsid w:val="00554F6F"/>
    <w:rsid w:val="00556C81"/>
    <w:rsid w:val="00567F34"/>
    <w:rsid w:val="00570BC9"/>
    <w:rsid w:val="00577D20"/>
    <w:rsid w:val="0058208C"/>
    <w:rsid w:val="005825F9"/>
    <w:rsid w:val="0059068A"/>
    <w:rsid w:val="00594AA8"/>
    <w:rsid w:val="0059706F"/>
    <w:rsid w:val="005A2B72"/>
    <w:rsid w:val="005A3427"/>
    <w:rsid w:val="005B3A2E"/>
    <w:rsid w:val="005B60A7"/>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D0A1E"/>
    <w:rsid w:val="006E012B"/>
    <w:rsid w:val="006E0E2A"/>
    <w:rsid w:val="006E14E9"/>
    <w:rsid w:val="006E229C"/>
    <w:rsid w:val="006E6910"/>
    <w:rsid w:val="006F7669"/>
    <w:rsid w:val="0070489C"/>
    <w:rsid w:val="00714971"/>
    <w:rsid w:val="007176B8"/>
    <w:rsid w:val="00731EF4"/>
    <w:rsid w:val="007355CF"/>
    <w:rsid w:val="0074625A"/>
    <w:rsid w:val="0075204E"/>
    <w:rsid w:val="00772F65"/>
    <w:rsid w:val="007730E1"/>
    <w:rsid w:val="00774665"/>
    <w:rsid w:val="007800A4"/>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53C3"/>
    <w:rsid w:val="00866B40"/>
    <w:rsid w:val="00870BC1"/>
    <w:rsid w:val="0088691A"/>
    <w:rsid w:val="00893A57"/>
    <w:rsid w:val="008B2B83"/>
    <w:rsid w:val="008F236F"/>
    <w:rsid w:val="00904C6A"/>
    <w:rsid w:val="009175DA"/>
    <w:rsid w:val="00921E1A"/>
    <w:rsid w:val="009462B6"/>
    <w:rsid w:val="00956E7D"/>
    <w:rsid w:val="00957B4D"/>
    <w:rsid w:val="009820C0"/>
    <w:rsid w:val="009A0FB9"/>
    <w:rsid w:val="009A53A3"/>
    <w:rsid w:val="009B2953"/>
    <w:rsid w:val="009B7AC7"/>
    <w:rsid w:val="009C1568"/>
    <w:rsid w:val="009C5B2A"/>
    <w:rsid w:val="009E5887"/>
    <w:rsid w:val="009F17C9"/>
    <w:rsid w:val="00A17980"/>
    <w:rsid w:val="00A20ED9"/>
    <w:rsid w:val="00A265C8"/>
    <w:rsid w:val="00A31F21"/>
    <w:rsid w:val="00A3203A"/>
    <w:rsid w:val="00A56498"/>
    <w:rsid w:val="00A61571"/>
    <w:rsid w:val="00A832E4"/>
    <w:rsid w:val="00A94663"/>
    <w:rsid w:val="00A9764C"/>
    <w:rsid w:val="00AA0388"/>
    <w:rsid w:val="00AA162F"/>
    <w:rsid w:val="00AA1C37"/>
    <w:rsid w:val="00AA348D"/>
    <w:rsid w:val="00AA7806"/>
    <w:rsid w:val="00AC01BE"/>
    <w:rsid w:val="00AC028E"/>
    <w:rsid w:val="00AC5B91"/>
    <w:rsid w:val="00AD6FC7"/>
    <w:rsid w:val="00AE49BA"/>
    <w:rsid w:val="00AE5576"/>
    <w:rsid w:val="00AE5FB0"/>
    <w:rsid w:val="00AF205C"/>
    <w:rsid w:val="00AF5378"/>
    <w:rsid w:val="00B05E94"/>
    <w:rsid w:val="00B2182F"/>
    <w:rsid w:val="00B22CA2"/>
    <w:rsid w:val="00B43E1E"/>
    <w:rsid w:val="00B536A5"/>
    <w:rsid w:val="00B564E7"/>
    <w:rsid w:val="00B86338"/>
    <w:rsid w:val="00B866DB"/>
    <w:rsid w:val="00BB5706"/>
    <w:rsid w:val="00BC0E61"/>
    <w:rsid w:val="00BD19EE"/>
    <w:rsid w:val="00BD366B"/>
    <w:rsid w:val="00BD420A"/>
    <w:rsid w:val="00BE0968"/>
    <w:rsid w:val="00BE5280"/>
    <w:rsid w:val="00BE705D"/>
    <w:rsid w:val="00BF7B17"/>
    <w:rsid w:val="00C37260"/>
    <w:rsid w:val="00C410FA"/>
    <w:rsid w:val="00C5330A"/>
    <w:rsid w:val="00C54817"/>
    <w:rsid w:val="00C5699C"/>
    <w:rsid w:val="00C6544F"/>
    <w:rsid w:val="00C654CA"/>
    <w:rsid w:val="00C668F4"/>
    <w:rsid w:val="00C7145D"/>
    <w:rsid w:val="00C819C9"/>
    <w:rsid w:val="00C8290F"/>
    <w:rsid w:val="00C8718D"/>
    <w:rsid w:val="00CB590C"/>
    <w:rsid w:val="00CB6071"/>
    <w:rsid w:val="00CC3745"/>
    <w:rsid w:val="00CD2DD8"/>
    <w:rsid w:val="00CD6F65"/>
    <w:rsid w:val="00CE1A7B"/>
    <w:rsid w:val="00CE4685"/>
    <w:rsid w:val="00CE7DE4"/>
    <w:rsid w:val="00D01C00"/>
    <w:rsid w:val="00D01F63"/>
    <w:rsid w:val="00D02251"/>
    <w:rsid w:val="00D05B65"/>
    <w:rsid w:val="00D16939"/>
    <w:rsid w:val="00D21A21"/>
    <w:rsid w:val="00D41D40"/>
    <w:rsid w:val="00D510C4"/>
    <w:rsid w:val="00D63B0E"/>
    <w:rsid w:val="00D725E3"/>
    <w:rsid w:val="00D76189"/>
    <w:rsid w:val="00D775E1"/>
    <w:rsid w:val="00D9645E"/>
    <w:rsid w:val="00DA0E65"/>
    <w:rsid w:val="00DA43AF"/>
    <w:rsid w:val="00DC6B9D"/>
    <w:rsid w:val="00DD04C4"/>
    <w:rsid w:val="00DD3109"/>
    <w:rsid w:val="00DE217E"/>
    <w:rsid w:val="00DF4574"/>
    <w:rsid w:val="00DF4BAE"/>
    <w:rsid w:val="00E04C34"/>
    <w:rsid w:val="00E07E6C"/>
    <w:rsid w:val="00E11DCB"/>
    <w:rsid w:val="00E17AD7"/>
    <w:rsid w:val="00E21F44"/>
    <w:rsid w:val="00E22582"/>
    <w:rsid w:val="00E228BF"/>
    <w:rsid w:val="00E23A0B"/>
    <w:rsid w:val="00E26FEF"/>
    <w:rsid w:val="00E3118D"/>
    <w:rsid w:val="00E323A4"/>
    <w:rsid w:val="00E45375"/>
    <w:rsid w:val="00E47E54"/>
    <w:rsid w:val="00E52116"/>
    <w:rsid w:val="00E53D78"/>
    <w:rsid w:val="00E572FA"/>
    <w:rsid w:val="00E621EF"/>
    <w:rsid w:val="00E636E0"/>
    <w:rsid w:val="00E71629"/>
    <w:rsid w:val="00E8588F"/>
    <w:rsid w:val="00EA3C87"/>
    <w:rsid w:val="00EA5FE1"/>
    <w:rsid w:val="00ED7E1F"/>
    <w:rsid w:val="00EF0E82"/>
    <w:rsid w:val="00F01178"/>
    <w:rsid w:val="00F136F2"/>
    <w:rsid w:val="00F1463D"/>
    <w:rsid w:val="00F2205C"/>
    <w:rsid w:val="00F3056F"/>
    <w:rsid w:val="00F3751B"/>
    <w:rsid w:val="00F51ED9"/>
    <w:rsid w:val="00F6408D"/>
    <w:rsid w:val="00F74FDC"/>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26"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21" Type="http://schemas.openxmlformats.org/officeDocument/2006/relationships/hyperlink" Target="http://www.mosenergo-museum.ru/History_of_Mosenergo/Mosenergo_Yesterday_and_Today/" TargetMode="External"/><Relationship Id="rId34" Type="http://schemas.openxmlformats.org/officeDocument/2006/relationships/image" Target="media/image2.png"/><Relationship Id="rId42" Type="http://schemas.openxmlformats.org/officeDocument/2006/relationships/hyperlink" Target="https://ru.wikipedia.org/wiki/%D0%93%D0%BA%D0%B0%D0%BB"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jpeg"/><Relationship Id="rId63" Type="http://schemas.openxmlformats.org/officeDocument/2006/relationships/image" Target="media/image23.gif"/><Relationship Id="rId68" Type="http://schemas.openxmlformats.org/officeDocument/2006/relationships/image" Target="media/image28.gif"/><Relationship Id="rId76" Type="http://schemas.openxmlformats.org/officeDocument/2006/relationships/image" Target="media/image36.gif"/><Relationship Id="rId84" Type="http://schemas.openxmlformats.org/officeDocument/2006/relationships/hyperlink" Target="https://ru.wikipedia.org/wiki/%D0%9F%D0%BE%D0%B6%D0%B0%D1%80%D0%BD%D0%B0%D1%8F_%D0%B1%D0%B5%D0%B7%D0%BE%D0%BF%D0%B0%D1%81%D0%BD%D0%BE%D1%81%D1%82%D1%8C" TargetMode="External"/><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1.gif"/><Relationship Id="rId92" Type="http://schemas.openxmlformats.org/officeDocument/2006/relationships/hyperlink" Target="https://energo-audit.com/obsledovanie-osveshchenija" TargetMode="External"/><Relationship Id="rId2" Type="http://schemas.openxmlformats.org/officeDocument/2006/relationships/numbering" Target="numbering.xml"/><Relationship Id="rId16" Type="http://schemas.openxmlformats.org/officeDocument/2006/relationships/hyperlink" Target="http://www.mosenergo-museum.ru/History_of_Mosenergo/Mosenergo_Yesterday_and_Today/" TargetMode="External"/><Relationship Id="rId29" Type="http://schemas.openxmlformats.org/officeDocument/2006/relationships/hyperlink" Target="http://www.mosenergo-museum.ru/History_of_Mosenergo/Mosenergo_Yesterday_and_Today/" TargetMode="External"/><Relationship Id="rId11"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6.gif"/><Relationship Id="rId74" Type="http://schemas.openxmlformats.org/officeDocument/2006/relationships/image" Target="media/image34.gif"/><Relationship Id="rId79" Type="http://schemas.openxmlformats.org/officeDocument/2006/relationships/image" Target="media/image39.gif"/><Relationship Id="rId87"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hyperlink" Target="https://ru.wikipedia.org/wiki/%D0%93%D0%B8%D0%B3%D0%B8%D0%B5%D0%BD%D0%B0_%D1%82%D1%80%D1%83%D0%B4%D0%B0" TargetMode="External"/><Relationship Id="rId90" Type="http://schemas.openxmlformats.org/officeDocument/2006/relationships/image" Target="media/image44.png"/><Relationship Id="rId95" Type="http://schemas.openxmlformats.org/officeDocument/2006/relationships/fontTable" Target="fontTable.xm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43" Type="http://schemas.openxmlformats.org/officeDocument/2006/relationships/hyperlink" Target="https://ru.wikipedia.org/wiki/%D0%A3%D0%B4%D0%B5%D0%BB%D1%8C%D0%BD%D0%B0%D1%8F_%D1%82%D0%B5%D0%BF%D0%BB%D0%BE%D1%82%D0%B0_%D1%81%D0%B3%D0%BE%D1%80%D0%B0%D0%BD%D0%B8%D1%8F" TargetMode="External"/><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image" Target="media/image24.gif"/><Relationship Id="rId69" Type="http://schemas.openxmlformats.org/officeDocument/2006/relationships/image" Target="media/image29.gif"/><Relationship Id="rId77" Type="http://schemas.openxmlformats.org/officeDocument/2006/relationships/image" Target="media/image37.gif"/><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1.png"/><Relationship Id="rId72" Type="http://schemas.openxmlformats.org/officeDocument/2006/relationships/image" Target="media/image32.gif"/><Relationship Id="rId80" Type="http://schemas.openxmlformats.org/officeDocument/2006/relationships/image" Target="media/image40.gif"/><Relationship Id="rId85" Type="http://schemas.openxmlformats.org/officeDocument/2006/relationships/hyperlink" Target="https://ru.wikipedia.org/wiki/%D0%9F%D1%80%D0%BE%D0%BC%D1%8B%D1%88%D0%BB%D0%B5%D0%BD%D0%BD%D0%B0%D1%8F_%D0%B1%D0%B5%D0%B7%D0%BE%D0%BF%D0%B0%D1%81%D0%BD%D0%BE%D1%81%D1%82%D1%8C" TargetMode="External"/><Relationship Id="rId93" Type="http://schemas.openxmlformats.org/officeDocument/2006/relationships/hyperlink" Target="https://e.lanbook.com/book/156466" TargetMode="External"/><Relationship Id="rId3" Type="http://schemas.openxmlformats.org/officeDocument/2006/relationships/styles" Target="styles.xm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25"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46" Type="http://schemas.openxmlformats.org/officeDocument/2006/relationships/image" Target="media/image6.png"/><Relationship Id="rId59" Type="http://schemas.openxmlformats.org/officeDocument/2006/relationships/image" Target="media/image19.jpeg"/><Relationship Id="rId67" Type="http://schemas.openxmlformats.org/officeDocument/2006/relationships/image" Target="media/image27.gif"/><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A%D0%B8%D0%BB%D0%BE%D0%B2%D0%B0%D1%82%D1%82-%D1%87%D0%B0%D1%81" TargetMode="External"/><Relationship Id="rId54" Type="http://schemas.openxmlformats.org/officeDocument/2006/relationships/image" Target="media/image14.jpeg"/><Relationship Id="rId62" Type="http://schemas.openxmlformats.org/officeDocument/2006/relationships/image" Target="media/image22.gif"/><Relationship Id="rId70" Type="http://schemas.openxmlformats.org/officeDocument/2006/relationships/image" Target="media/image30.gif"/><Relationship Id="rId75" Type="http://schemas.openxmlformats.org/officeDocument/2006/relationships/image" Target="media/image35.gif"/><Relationship Id="rId83" Type="http://schemas.openxmlformats.org/officeDocument/2006/relationships/hyperlink" Target="https://ru.wikipedia.org/wiki/%D0%AD%D0%BB%D0%B5%D0%BA%D1%82%D1%80%D0%BE%D0%B1%D0%B5%D0%B7%D0%BE%D0%BF%D0%B0%D1%81%D0%BD%D0%BE%D1%81%D1%82%D1%8C" TargetMode="External"/><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image" Target="media/image25.gif"/><Relationship Id="rId73" Type="http://schemas.openxmlformats.org/officeDocument/2006/relationships/image" Target="media/image33.gif"/><Relationship Id="rId78" Type="http://schemas.openxmlformats.org/officeDocument/2006/relationships/image" Target="media/image38.gif"/><Relationship Id="rId81" Type="http://schemas.openxmlformats.org/officeDocument/2006/relationships/hyperlink" Target="https://ru.wikipedia.org/wiki/%D0%9F%D1%80%D0%BE%D0%B8%D0%B7%D0%B2%D0%BE%D0%B4%D1%81%D1%82%D0%B2%D0%B5%D0%BD%D0%BD%D0%B0%D1%8F_%D1%81%D0%B0%D0%BD%D0%B8%D1%82%D0%B0%D1%80%D0%B8%D1%8F" TargetMode="External"/><Relationship Id="rId86" Type="http://schemas.openxmlformats.org/officeDocument/2006/relationships/hyperlink" Target="https://ru.wikipedia.org/wiki/%D0%91%D0%B5%D0%B7%D0%BE%D0%BF%D0%B0%D1%81%D0%BD%D0%BE%D1%81%D1%82%D1%8C_%D0%B6%D0%B8%D0%B7%D0%BD%D0%B5%D0%B4%D0%B5%D1%8F%D1%82%D0%B5%D0%BB%D1%8C%D0%BD%D0%BE%D1%81%D1%82%D0%B8"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8CF35-FB74-4495-9506-6A3BE5B74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20547</Words>
  <Characters>117124</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cp:lastModifiedBy>
  <cp:revision>3</cp:revision>
  <cp:lastPrinted>2021-04-19T08:35:00Z</cp:lastPrinted>
  <dcterms:created xsi:type="dcterms:W3CDTF">2025-05-15T08:36:00Z</dcterms:created>
  <dcterms:modified xsi:type="dcterms:W3CDTF">2026-03-10T12:07:00Z</dcterms:modified>
</cp:coreProperties>
</file>