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bookmarkStart w:id="0" w:name="_GoBack"/>
      <w:bookmarkEnd w:id="0"/>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192DEF85"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 xml:space="preserve">по профессиональному модулю ПМ.01 Организация и выполнение работ по эксплуатации и ремонту электроустановок </w:t>
            </w:r>
            <w:r w:rsidRPr="00516087">
              <w:rPr>
                <w:color w:val="FF0000"/>
                <w:spacing w:val="-5"/>
                <w:sz w:val="28"/>
                <w:szCs w:val="28"/>
                <w:u w:val="single"/>
              </w:rPr>
              <w:t>0920-2021-15</w:t>
            </w:r>
          </w:p>
          <w:p w14:paraId="1BF2ED38" w14:textId="558CDA92" w:rsidR="00516087" w:rsidRDefault="00516087" w:rsidP="00516087">
            <w:pPr>
              <w:shd w:val="clear" w:color="auto" w:fill="FFFFFF"/>
              <w:tabs>
                <w:tab w:val="left" w:leader="underscore" w:pos="-7513"/>
              </w:tabs>
              <w:jc w:val="center"/>
              <w:rPr>
                <w:b/>
                <w:sz w:val="32"/>
                <w:szCs w:val="32"/>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9E5887">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9E5887">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9E5887">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9E5887">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9E5887">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9E5887">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1"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Строительство станции началось в 1896 году, а 28 ноября 1897 года состоялся пуск первой очереди Раушской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Электростанция всегда считалась кузницей энергетических кадров. До 1917 года на ней работали такие известные энергетики, как Роберт Классон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1946 году в Москву пришел саратовский газ. Это произошло 11 июля 1946 года – в этот день котельная Карачаровской газгельдерной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«Пинча»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дашавского газа и газа Щекинского и Расторгуевского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1949 году закончился монтаж и была включена в эксплуатацию подстанция «Раушская», строительство которой началось перед самым началом войны. Осуществлена связь подстанции с высоковольтным кольцом Мосэнерго двумя кабелями 110 кВ. В 1951 году 3-я реконструкция была продолжена. Введены в эксплуатацию: новый теплофикационный блок № 30 (27,1 МВт), теплофикационная установка из шести сетевых водоподогревателей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1950 году начались опытные работы по введению в эксплуатацию новой автоматизированной химводоочистки, работающей по схеме «H-Na-катионирования». К 1955 году была произведена автоматизация всей химводоочистки.</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1954 году демонтированы три старых турбогенератора. Взамен установлен новый теплофикационный турбогенератор (33 атм, 425°С, 16 МВт). Смонтирована новая теплофикационная установка из шести сетевых водоподогревателей.</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составила 716 кВт/ч, отпуск теплоэнергии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«Метро-Виккерс»,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«Раушская».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Устьинский мост. Отпуск теплоэнергии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Началась модернизация оборудования РУ-110/6 кВ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замазученных вод, освоена горелка двухступенчатого сжигания мазута на котле № 2-В (1987 год), заменено оборудование главного щита управления. Закончена реконструкция распредустройств 110/6 кВ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«Метро-Виккерс» на отечественные по 12 МВт, реконструированы береговые водозаборные устройства с рыбозащитными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газомазутный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«Барзис»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«Атомэнергомаш»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Атомэнергомаш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«Бабкок - Вилькокс». Сложность проектирования состояла в том, что в старую котельную ячейку, на место старого парового котла немецкой фирмы «Бабкок-Вилькокс»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теплоэнергия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теплоэнергию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Бабкокс-Вилькокс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Буккау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Уст. мощн.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(тыс.кВт·ч)</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(Ккал/КВт.час)</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r w:rsidRPr="000D0651">
              <w:rPr>
                <w:b/>
                <w:bCs/>
                <w:color w:val="FF0000"/>
                <w:lang w:eastAsia="en-US"/>
              </w:rPr>
              <w:t>Среднегод.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6 гор.в 2 яр. на фр. ст.+4 сопла втор.дутья</w:t>
            </w:r>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18 гор. в 2 яруса на бок.стенах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16 гор. в 2 яруса на фронт.и задн.стенах</w:t>
            </w:r>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12 гор. на фронт.и задн.стенах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hyperlink r:id="rId41" w:tooltip="Киловатт-час" w:history="1">
              <w:r w:rsidRPr="000D0651">
                <w:rPr>
                  <w:rStyle w:val="aa"/>
                  <w:color w:val="FF0000"/>
                  <w:sz w:val="24"/>
                  <w:szCs w:val="24"/>
                  <w:lang w:eastAsia="en-US"/>
                </w:rPr>
                <w:t>кВт·ч</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2"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3"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колеблется от 8 до 12 кВт·ч/м³),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кВ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вентиляторные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водоуловителями. Водоснабжение осуществляется от Москвы-реки. В здании химводоочистки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2"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 т.ч.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чел.-дн.</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3"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3"/>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зарядных и подзарядных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4"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4"/>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6">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r w:rsidRPr="00B775FF">
        <w:rPr>
          <w:color w:val="FF0000"/>
          <w:sz w:val="24"/>
          <w:szCs w:val="24"/>
        </w:rPr>
        <w:t>]</w:t>
      </w:r>
      <w:r w:rsidRPr="000D0651">
        <w:rPr>
          <w:color w:val="FF0000"/>
          <w:sz w:val="24"/>
          <w:szCs w:val="24"/>
        </w:rPr>
        <w:t>.трансформат</w:t>
      </w:r>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Схемы электроснабжения собственных нужд гэс</w:t>
      </w:r>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токопроводам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соединенных к РУ 220 кВ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r w:rsidRPr="000D0651">
        <w:rPr>
          <w:bCs/>
          <w:i/>
          <w:iCs/>
          <w:color w:val="FF0000"/>
          <w:sz w:val="24"/>
          <w:szCs w:val="24"/>
        </w:rPr>
        <w:t>общестанционные</w:t>
      </w:r>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служат для питания общестанционных нагрузок. Резервное питание сек</w:t>
      </w:r>
      <w:r w:rsidRPr="000D0651">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четырёхполюсные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(cos φ) электроустановок промышленных предприятий и распределительных сетей напряжением 0,4 кВ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0D0651">
        <w:rPr>
          <w:b/>
          <w:bCs/>
          <w:color w:val="FF0000"/>
        </w:rPr>
        <w:t>cos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Схемы соединений обмоток двухобмоточных трансформаторов:</w:t>
      </w:r>
      <w:r w:rsidRPr="000D0651">
        <w:rPr>
          <w:color w:val="FF0000"/>
        </w:rPr>
        <w:br/>
      </w:r>
      <w:r w:rsidRPr="000D0651">
        <w:rPr>
          <w:i/>
          <w:iCs/>
          <w:color w:val="FF0000"/>
        </w:rPr>
        <w:t>а</w:t>
      </w:r>
      <w:r w:rsidRPr="000D0651">
        <w:rPr>
          <w:color w:val="FF0000"/>
        </w:rPr>
        <w:t> — звезда-звезда с выведенной нейтралью;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 звезда с выведенной нейтралью-треугольник.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Основой конструкции силового двухобмоточного трансформатора (рис. 1</w:t>
      </w:r>
      <w:r w:rsidR="00D510C4">
        <w:rPr>
          <w:color w:val="FF0000"/>
        </w:rPr>
        <w:t>2</w:t>
      </w:r>
      <w:r w:rsidRPr="000D0651">
        <w:rPr>
          <w:color w:val="FF0000"/>
        </w:rPr>
        <w:t>)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кВ•А с масляным охлаждением:</w:t>
      </w:r>
      <w:r w:rsidRPr="000D0651">
        <w:rPr>
          <w:color w:val="FF0000"/>
        </w:rPr>
        <w:br/>
      </w:r>
      <w:r w:rsidRPr="000D0651">
        <w:rPr>
          <w:color w:val="FF0000"/>
        </w:rPr>
        <w:lastRenderedPageBreak/>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1 — выравнивающие кольца; 2 — коробочка из электрокартона;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7">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r w:rsidRPr="000D0651">
        <w:rPr>
          <w:i/>
          <w:iCs/>
          <w:color w:val="FF0000"/>
        </w:rPr>
        <w:t>I</w:t>
      </w:r>
      <w:r w:rsidRPr="000D0651">
        <w:rPr>
          <w:color w:val="FF0000"/>
          <w:vertAlign w:val="subscript"/>
        </w:rPr>
        <w:t>цирк.</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маслоуказателе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кВ:</w:t>
      </w:r>
      <w:r w:rsidRPr="000D0651">
        <w:rPr>
          <w:color w:val="FF0000"/>
          <w:sz w:val="24"/>
          <w:szCs w:val="24"/>
        </w:rPr>
        <w:b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командоаппараты,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кВ.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Воздухонаполненный выключатель ВВБ на 220 кВ:</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0D0651">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кВ. Он состоит из включающего 7 и отключающего 6 электромагнитов, управляемого ими механизма, который соединяется кинематически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Эти реакторы выпускают на напряжение 6 и 10 кВ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где х</w:t>
      </w:r>
      <w:r w:rsidRPr="000D0651">
        <w:rPr>
          <w:color w:val="FF0000"/>
          <w:sz w:val="24"/>
          <w:szCs w:val="24"/>
          <w:vertAlign w:val="subscript"/>
        </w:rPr>
        <w:t>р</w:t>
      </w:r>
      <w:r w:rsidRPr="000D0651">
        <w:rPr>
          <w:color w:val="FF0000"/>
          <w:sz w:val="24"/>
          <w:szCs w:val="24"/>
        </w:rPr>
        <w:t>% —относительное сопротивление реактора, %; х</w:t>
      </w:r>
      <w:r w:rsidRPr="000D0651">
        <w:rPr>
          <w:color w:val="FF0000"/>
          <w:sz w:val="24"/>
          <w:szCs w:val="24"/>
          <w:vertAlign w:val="subscript"/>
        </w:rPr>
        <w:t>р</w:t>
      </w:r>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кВ и ток 600 А, имеет индуктивное сопротивление х</w:t>
      </w:r>
      <w:r w:rsidRPr="000D0651">
        <w:rPr>
          <w:color w:val="FF0000"/>
          <w:sz w:val="24"/>
          <w:szCs w:val="24"/>
          <w:vertAlign w:val="subscript"/>
        </w:rPr>
        <w:t>р</w:t>
      </w:r>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 нормальных условиях примерно одинаковые токи нагрузки протекают по полуобмоткам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полуобмотки, влиянием второй полуобмотки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35 кВ широко применяют предохранители ПК для внутренней установки, ПКН — для наружной установки и ПКТ — для трансформаторов напряжения. В сетях 35 кВ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2">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фибробакелитовые РТ на напряжения от 3 до 110 кВ, винипластовые РТВ на напряжения от 6 до 110 кВ и стеклоэпоксидные винипластовые (усиленные) на напряжения 35 и 110 кВ.</w:t>
      </w:r>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высокоомными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Промышленность выпускает вентильные разрядники РВС (разрядник вентильный сетевой), описанные выше, на напряжение от 3 до 220 кВ и РВП (разрядник вентильный подстанционный) упрощенной конструкции на напряжение 3—10 кВ.</w:t>
      </w:r>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магнитопроводе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а — устройство, б — включение амперметра непосредственно и через трансформатор тока: I и 2 — обмотки, 3 — магнитопровод</w:t>
      </w:r>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7">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r w:rsidRPr="00D510C4">
        <w:rPr>
          <w:i/>
          <w:color w:val="FF0000"/>
          <w:sz w:val="24"/>
          <w:szCs w:val="24"/>
        </w:rPr>
        <w:t>К</w:t>
      </w:r>
      <w:r w:rsidRPr="00D510C4">
        <w:rPr>
          <w:i/>
          <w:color w:val="FF0000"/>
          <w:sz w:val="24"/>
          <w:szCs w:val="24"/>
          <w:vertAlign w:val="subscript"/>
        </w:rPr>
        <w:t>тт</w:t>
      </w:r>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кВ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В сетях с изолированной нейтралью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междуфазовые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пятистержневым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Например, однофазный сухой трансформатор напряжения на 3 кВ обозначают HGC-3, однофазный масляный трансформатор напряжения на 35 кВ — НОМ-35, каскадный трансформатор напряжения на 220 кВ — НКФ-220, трехфазный масляный трансформатор напряжения на 10 кВ пятистержневой — НТМИ-10 и, наконец, трехфазный трехстержневой трансформатор напряжения на 6 кВ с компенсирующей обмоткой—НТМК-6. У трехфазных трехстержневых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а) имеются еще три дополнительные фазные вторичные обмотки, соединенные в разомкнутый треугольник. Выводы этих обмоток обозначают O1 и о2. У трехфазных трехстержневых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хд.</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двухстержневой трансформатор с тремя обмотками — первичной 1 и двумя вторичными (выравнивающей 2 и связывающей 4) и магнитопроводом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хп).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магнитопровод</w:t>
      </w:r>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1"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9E5887"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9E5887"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9E5887"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9E5887"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9E5887"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6"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В ходе прохождения учебнойпрактики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5" w:name="_Toc85707734"/>
      <w:r w:rsidRPr="00D510C4">
        <w:rPr>
          <w:b/>
          <w:color w:val="FF0000"/>
          <w:sz w:val="24"/>
          <w:szCs w:val="24"/>
        </w:rPr>
        <w:lastRenderedPageBreak/>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5"/>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r w:rsidRPr="00D510C4">
        <w:rPr>
          <w:bCs/>
          <w:i/>
          <w:color w:val="FF0000"/>
        </w:rPr>
        <w:t>Котлоагрегат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котлоагрегата.</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Элементы котлоагрегата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Котлоагрегаты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котлоагрегата</w:t>
      </w:r>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lastRenderedPageBreak/>
        <w:t>По характеру движения рабочей среды котлоагрегаты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Поэтому к питательной воде прямоточных котлоагрегатов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Вода, поступающая в такие котлоагрегаты,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w:t>
      </w:r>
      <w:r w:rsidRPr="00D510C4">
        <w:rPr>
          <w:color w:val="FF0000"/>
        </w:rPr>
        <w:lastRenderedPageBreak/>
        <w:t>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Текущий ремонт трансформатора мощностью 10000 – 63000 кВ·А</w:t>
      </w:r>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Каски защитные, пояс предохранительный, лестница, заземления, закоротки,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уайт-спирит, влаго-маслостойкий лак или эмаль, запасные маслоуказательные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термосигнализаторов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5.3. Проверка маслоуказательных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уплотнения и целостность маслоуказательной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Удалить грязь и протереть крышку, бак, радиаторы и расширитель трансформатора. Изоляторы протереть салфеткой, смоченной в уайт-спирите,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влаго-маслостойким лаком. Проверить исправность термопатрона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мегаомметра на напряжение 2500 В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мегаомметра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Испытанную обмотку заземлить и закоротить на время не менее 2 минут. Замер выполнить 2 – 3 раза. Аналогично выполнить измерения по схемам: для трехобмоточных трансформаторов – НН - бак, СН, ВН; СН - бак, НН, ВН; ВН - бак, СН, НН; для двухобмоточных трансформаторов – НН - бак, ВН; ВН - бак, НН; ВН+СН - бак. Для трехобмоточных трансформаторов мощностью 16000 кВ·А и более дополнительно производятся измерения по схемам: ВН+СН - бак, НН; ВН+СН+НН - бак. У трансформаторов на напряжение 220 кВ сопротивление изоляции не нормируется, но учитывается при комплексном рассмотрении измерений. У трансформаторов на напряжение 110 кВ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кВ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хроматографический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кВ – 65 кВ; 110 кВ – 60 кВ; 35 кВ – 35 кВ.</w:t>
      </w:r>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клеммной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кВ – 45 кВ, для трансформаторов на напряжение 35 кВ –35 кВ. Проверить надежность контактных присоединений на клеммных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Мегаомметром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во влагопоглащающих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во влагопоглащающих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темосингализаторов,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Примечание: все операции с маслонаполненными вводами на напряжение 110-220 кВ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r w:rsidRPr="00D510C4">
        <w:rPr>
          <w:bCs/>
          <w:color w:val="FF0000"/>
        </w:rPr>
        <w:t>Термосифониый</w:t>
      </w:r>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6"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6"/>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2"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методуказания,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7" w:name="_Toc85707736"/>
      <w:r w:rsidRPr="006E012B">
        <w:rPr>
          <w:color w:val="FF0000"/>
          <w:sz w:val="24"/>
          <w:szCs w:val="24"/>
        </w:rPr>
        <w:t>Список использованной литературы</w:t>
      </w:r>
      <w:bookmarkEnd w:id="7"/>
    </w:p>
    <w:p w14:paraId="351B8E61" w14:textId="71ADDBE5"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136AD0E9" w14:textId="0FA6E15E"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41037640" w14:textId="5E31FAA5" w:rsidR="009E5887" w:rsidRPr="00E11DCB" w:rsidRDefault="009E5887" w:rsidP="005A2B72">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Менумеров, Р. М. Электробезопасность: учебное пособие для СПО / Р. М. Менумеров. — 3-е изд., перераб. — Санкт-Петербург: Лань, 2024. — 220 с. — ISBN 978-5-8114-9912-0. — Текст: электронный // Лань: электронно-библиотечная система. — URL: https://e.lanbook.com/book/404906</w:t>
      </w:r>
    </w:p>
    <w:p w14:paraId="70D0D6FA" w14:textId="62B3723E" w:rsidR="009E5887" w:rsidRPr="00E11DCB" w:rsidRDefault="009E5887" w:rsidP="005A2B72">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1E2DB363" w14:textId="0DA274FB" w:rsidR="009E5887" w:rsidRPr="00E11DCB" w:rsidRDefault="00E11DCB" w:rsidP="005A2B72">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С</w:t>
      </w:r>
      <w:r w:rsidR="009E5887" w:rsidRPr="00E11DCB">
        <w:rPr>
          <w:color w:val="FF0000"/>
          <w:sz w:val="24"/>
          <w:szCs w:val="24"/>
          <w:shd w:val="clear" w:color="auto" w:fill="FFFFFF"/>
        </w:rPr>
        <w:t xml:space="preserve">авина, Н. В. Качество электроэнергии: учебное пособие / Н. В. Савина. — Благовещенск: АмГУ, 2014. — 182 с. — Текст: электронный // Лань: электронно-библиотечная система. — URL: </w:t>
      </w:r>
      <w:hyperlink r:id="rId93" w:history="1">
        <w:r w:rsidR="009E5887" w:rsidRPr="00E11DCB">
          <w:rPr>
            <w:rStyle w:val="aa"/>
            <w:color w:val="FF0000"/>
            <w:sz w:val="24"/>
            <w:szCs w:val="24"/>
            <w:u w:val="none"/>
            <w:shd w:val="clear" w:color="auto" w:fill="FFFFFF"/>
          </w:rPr>
          <w:t>https://e.lanbook.com/book/156466</w:t>
        </w:r>
      </w:hyperlink>
    </w:p>
    <w:p w14:paraId="344B1B40" w14:textId="4CB2CF62" w:rsidR="00E11DCB" w:rsidRPr="00E11DCB" w:rsidRDefault="00E11DCB"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60006DF9" w14:textId="578F6CBB" w:rsidR="005A2B72"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Бохмат И. С, Воротницкий В. Э., Татаринов Е. П. Снижение коммерческих потерь в электроэнергетических системах. - "Электрические станции", 1998, № 9.</w:t>
      </w:r>
    </w:p>
    <w:p w14:paraId="08319E60" w14:textId="04802CE7"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Почаевец В.С. Электрические подстанции. Учебник для техникумов и колледжей ж.д. транспорта – М.: Желдориздат, 2001 – 512 с.</w:t>
      </w:r>
    </w:p>
    <w:p w14:paraId="41A12C39" w14:textId="113DB150"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0B87C061" w14:textId="77777777" w:rsidR="005A2B72" w:rsidRPr="000D0651"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38271" w14:textId="77777777" w:rsidR="0023121E" w:rsidRDefault="0023121E" w:rsidP="00CE7DE4">
      <w:r>
        <w:separator/>
      </w:r>
    </w:p>
  </w:endnote>
  <w:endnote w:type="continuationSeparator" w:id="0">
    <w:p w14:paraId="38EC7D99" w14:textId="77777777" w:rsidR="0023121E" w:rsidRDefault="0023121E"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Content>
      <w:p w14:paraId="3C8AD47E" w14:textId="11E34DC3" w:rsidR="009E5887" w:rsidRDefault="009E5887">
        <w:pPr>
          <w:pStyle w:val="af6"/>
          <w:jc w:val="center"/>
        </w:pPr>
        <w:r>
          <w:fldChar w:fldCharType="begin"/>
        </w:r>
        <w:r>
          <w:instrText>PAGE   \* MERGEFORMAT</w:instrText>
        </w:r>
        <w:r>
          <w:fldChar w:fldCharType="separate"/>
        </w:r>
        <w:r w:rsidR="00E11DCB">
          <w:rPr>
            <w:noProof/>
          </w:rPr>
          <w:t>2</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E91FA" w14:textId="77777777" w:rsidR="0023121E" w:rsidRDefault="0023121E" w:rsidP="00CE7DE4">
      <w:r>
        <w:separator/>
      </w:r>
    </w:p>
  </w:footnote>
  <w:footnote w:type="continuationSeparator" w:id="0">
    <w:p w14:paraId="083F8758" w14:textId="77777777" w:rsidR="0023121E" w:rsidRDefault="0023121E"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386"/>
    <w:rsid w:val="000454E4"/>
    <w:rsid w:val="0006154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3121E"/>
    <w:rsid w:val="002505E7"/>
    <w:rsid w:val="00292FD8"/>
    <w:rsid w:val="002A09AC"/>
    <w:rsid w:val="002D64C8"/>
    <w:rsid w:val="002E17F1"/>
    <w:rsid w:val="002E3A38"/>
    <w:rsid w:val="002F341F"/>
    <w:rsid w:val="002F5555"/>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D0A1E"/>
    <w:rsid w:val="006E012B"/>
    <w:rsid w:val="006E0E2A"/>
    <w:rsid w:val="006E14E9"/>
    <w:rsid w:val="006E229C"/>
    <w:rsid w:val="006E6910"/>
    <w:rsid w:val="006F7669"/>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B2B83"/>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E5887"/>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536A5"/>
    <w:rsid w:val="00B564E7"/>
    <w:rsid w:val="00B86338"/>
    <w:rsid w:val="00B866DB"/>
    <w:rsid w:val="00BB5706"/>
    <w:rsid w:val="00BC0E61"/>
    <w:rsid w:val="00BD19EE"/>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93%D0%BA%D0%B0%D0%BB"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image" Target="media/image23.gif"/><Relationship Id="rId68" Type="http://schemas.openxmlformats.org/officeDocument/2006/relationships/image" Target="media/image28.gif"/><Relationship Id="rId76" Type="http://schemas.openxmlformats.org/officeDocument/2006/relationships/image" Target="media/image36.gif"/><Relationship Id="rId84" Type="http://schemas.openxmlformats.org/officeDocument/2006/relationships/hyperlink" Target="https://ru.wikipedia.org/wiki/%D0%9F%D0%BE%D0%B6%D0%B0%D1%80%D0%BD%D0%B0%D1%8F_%D0%B1%D0%B5%D0%B7%D0%BE%D0%BF%D0%B0%D1%81%D0%BD%D0%BE%D1%81%D1%82%D1%8C" TargetMode="External"/><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1.gif"/><Relationship Id="rId92" Type="http://schemas.openxmlformats.org/officeDocument/2006/relationships/hyperlink" Target="https://energo-audit.com/obsledovanie-osveshchenija"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gif"/><Relationship Id="rId74" Type="http://schemas.openxmlformats.org/officeDocument/2006/relationships/image" Target="media/image34.gif"/><Relationship Id="rId79" Type="http://schemas.openxmlformats.org/officeDocument/2006/relationships/image" Target="media/image39.gif"/><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https://ru.wikipedia.org/wiki/%D0%93%D0%B8%D0%B3%D0%B8%D0%B5%D0%BD%D0%B0_%D1%82%D1%80%D1%83%D0%B4%D0%B0" TargetMode="External"/><Relationship Id="rId90" Type="http://schemas.openxmlformats.org/officeDocument/2006/relationships/image" Target="media/image44.png"/><Relationship Id="rId95" Type="http://schemas.openxmlformats.org/officeDocument/2006/relationships/fontTable" Target="fontTable.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hyperlink" Target="https://ru.wikipedia.org/wiki/%D0%A3%D0%B4%D0%B5%D0%BB%D1%8C%D0%BD%D0%B0%D1%8F_%D1%82%D0%B5%D0%BF%D0%BB%D0%BE%D1%82%D0%B0_%D1%81%D0%B3%D0%BE%D1%80%D0%B0%D0%BD%D0%B8%D1%8F"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gif"/><Relationship Id="rId69" Type="http://schemas.openxmlformats.org/officeDocument/2006/relationships/image" Target="media/image29.gif"/><Relationship Id="rId77" Type="http://schemas.openxmlformats.org/officeDocument/2006/relationships/image" Target="media/image37.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1.png"/><Relationship Id="rId72" Type="http://schemas.openxmlformats.org/officeDocument/2006/relationships/image" Target="media/image32.gif"/><Relationship Id="rId80" Type="http://schemas.openxmlformats.org/officeDocument/2006/relationships/image" Target="media/image40.gif"/><Relationship Id="rId85" Type="http://schemas.openxmlformats.org/officeDocument/2006/relationships/hyperlink" Target="https://ru.wikipedia.org/wiki/%D0%9F%D1%80%D0%BE%D0%BC%D1%8B%D1%88%D0%BB%D0%B5%D0%BD%D0%BD%D0%B0%D1%8F_%D0%B1%D0%B5%D0%B7%D0%BE%D0%BF%D0%B0%D1%81%D0%BD%D0%BE%D1%81%D1%82%D1%8C" TargetMode="External"/><Relationship Id="rId93" Type="http://schemas.openxmlformats.org/officeDocument/2006/relationships/hyperlink" Target="https://e.lanbook.com/book/156466" TargetMode="Externa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A%D0%B8%D0%BB%D0%BE%D0%B2%D0%B0%D1%82%D1%82-%D1%87%D0%B0%D1%81" TargetMode="External"/><Relationship Id="rId54" Type="http://schemas.openxmlformats.org/officeDocument/2006/relationships/image" Target="media/image14.jpeg"/><Relationship Id="rId62" Type="http://schemas.openxmlformats.org/officeDocument/2006/relationships/image" Target="media/image22.gif"/><Relationship Id="rId70" Type="http://schemas.openxmlformats.org/officeDocument/2006/relationships/image" Target="media/image30.gif"/><Relationship Id="rId75" Type="http://schemas.openxmlformats.org/officeDocument/2006/relationships/image" Target="media/image35.gif"/><Relationship Id="rId83" Type="http://schemas.openxmlformats.org/officeDocument/2006/relationships/hyperlink" Target="https://ru.wikipedia.org/wiki/%D0%AD%D0%BB%D0%B5%D0%BA%D1%82%D1%80%D0%BE%D0%B1%D0%B5%D0%B7%D0%BE%D0%BF%D0%B0%D1%81%D0%BD%D0%BE%D1%81%D1%82%D1%8C" TargetMode="External"/><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gif"/><Relationship Id="rId73" Type="http://schemas.openxmlformats.org/officeDocument/2006/relationships/image" Target="media/image33.gif"/><Relationship Id="rId78" Type="http://schemas.openxmlformats.org/officeDocument/2006/relationships/image" Target="media/image38.gif"/><Relationship Id="rId81" Type="http://schemas.openxmlformats.org/officeDocument/2006/relationships/hyperlink" Target="https://ru.wikipedia.org/wiki/%D0%9F%D1%80%D0%BE%D0%B8%D0%B7%D0%B2%D0%BE%D0%B4%D1%81%D1%82%D0%B2%D0%B5%D0%BD%D0%BD%D0%B0%D1%8F_%D1%81%D0%B0%D0%BD%D0%B8%D1%82%D0%B0%D1%80%D0%B8%D1%8F" TargetMode="External"/><Relationship Id="rId86" Type="http://schemas.openxmlformats.org/officeDocument/2006/relationships/hyperlink" Target="https://ru.wikipedia.org/wiki/%D0%91%D0%B5%D0%B7%D0%BE%D0%BF%D0%B0%D1%81%D0%BD%D0%BE%D1%81%D1%82%D1%8C_%D0%B6%D0%B8%D0%B7%D0%BD%D0%B5%D0%B4%D0%B5%D1%8F%D1%82%D0%B5%D0%BB%D1%8C%D0%BD%D0%BE%D1%81%D1%82%D0%B8"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22BE3-6F94-40BF-8185-045CCB4B8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20541</Words>
  <Characters>117090</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2</cp:revision>
  <cp:lastPrinted>2021-04-19T08:35:00Z</cp:lastPrinted>
  <dcterms:created xsi:type="dcterms:W3CDTF">2025-05-15T08:36:00Z</dcterms:created>
  <dcterms:modified xsi:type="dcterms:W3CDTF">2025-05-15T08:36:00Z</dcterms:modified>
</cp:coreProperties>
</file>