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34"/>
      <w:bookmarkEnd w:id="0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89"/>
        <w:gridCol w:w="2253"/>
        <w:gridCol w:w="1990"/>
        <w:gridCol w:w="41"/>
        <w:gridCol w:w="320"/>
        <w:gridCol w:w="2454"/>
        <w:gridCol w:w="1890"/>
        <w:gridCol w:w="51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ПМ.01</w:t>
            </w:r>
            <w:r w:rsidR="000745DF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эксплуатации и ремонту электроустановок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ПМ.02</w:t>
            </w:r>
            <w:r w:rsidR="000745DF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ПМ.03</w:t>
            </w:r>
            <w:r w:rsidR="000745DF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12F91">
              <w:rPr>
                <w:sz w:val="22"/>
                <w:szCs w:val="22"/>
              </w:rPr>
              <w:t xml:space="preserve"> Организация и выполнение работ по монтажу, наладке и эксплуатации электрических сетей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E9" w:rsidRDefault="00087EE9" w:rsidP="00725646">
      <w:r>
        <w:separator/>
      </w:r>
    </w:p>
  </w:endnote>
  <w:endnote w:type="continuationSeparator" w:id="0">
    <w:p w:rsidR="00087EE9" w:rsidRDefault="00087EE9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5DF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E9" w:rsidRDefault="00087EE9" w:rsidP="00725646">
      <w:r>
        <w:separator/>
      </w:r>
    </w:p>
  </w:footnote>
  <w:footnote w:type="continuationSeparator" w:id="0">
    <w:p w:rsidR="00087EE9" w:rsidRDefault="00087EE9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745DF"/>
    <w:rsid w:val="00087EE9"/>
    <w:rsid w:val="000E62CB"/>
    <w:rsid w:val="00110F85"/>
    <w:rsid w:val="002512F1"/>
    <w:rsid w:val="00256545"/>
    <w:rsid w:val="002A3C21"/>
    <w:rsid w:val="002A3F6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23BE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F9AD-40CF-42F2-AF48-03501B2D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5</cp:revision>
  <dcterms:created xsi:type="dcterms:W3CDTF">2025-05-16T09:39:00Z</dcterms:created>
  <dcterms:modified xsi:type="dcterms:W3CDTF">2025-09-25T09:17:00Z</dcterms:modified>
</cp:coreProperties>
</file>