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16933" w14:textId="77777777"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04DBF04" w14:textId="77777777"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A5CF1A" w14:textId="77777777"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14:paraId="5106D955" w14:textId="77777777"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14:paraId="7CECC5C3" w14:textId="77777777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7743" w14:textId="77777777"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507FB10" w14:textId="77777777"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77B8" w14:textId="77777777"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0F89EB2" w14:textId="77777777"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226BC566" w14:textId="77777777"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14:paraId="1B80A1C3" w14:textId="77777777"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30CA8929" w14:textId="77777777"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14:paraId="64FCC322" w14:textId="77777777" w:rsidR="00476933" w:rsidRPr="00592300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14:paraId="4FD6D601" w14:textId="77777777"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14:paraId="7FDCB85B" w14:textId="77777777"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14:paraId="51996CA6" w14:textId="77777777"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5EA043C" w14:textId="77777777"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14:paraId="7DB122CC" w14:textId="77777777"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14:paraId="0F90E45F" w14:textId="77777777"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14:paraId="4495D885" w14:textId="77777777"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14:paraId="43A02F26" w14:textId="77777777"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14:paraId="733D8D8F" w14:textId="77777777"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14:paraId="1B6C8F1A" w14:textId="77777777"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14:paraId="2EBA9E81" w14:textId="77777777"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5F8E55" w14:textId="77777777"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</w:t>
      </w:r>
      <w:r w:rsidR="00936AD0">
        <w:rPr>
          <w:sz w:val="28"/>
          <w:szCs w:val="28"/>
        </w:rPr>
        <w:t>; абзацный отступ – 1,25; выравнивание по ширине</w:t>
      </w:r>
      <w:r w:rsidR="00270C8A" w:rsidRPr="00C10001">
        <w:rPr>
          <w:sz w:val="28"/>
          <w:szCs w:val="28"/>
        </w:rPr>
        <w:t>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30 мм; правое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14:paraId="14E43A0F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14:paraId="12940980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14:paraId="543D21E1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 xml:space="preserve">раздела следует </w:t>
      </w:r>
      <w:r w:rsidR="00936AD0">
        <w:rPr>
          <w:sz w:val="28"/>
          <w:szCs w:val="28"/>
        </w:rPr>
        <w:t xml:space="preserve">начинать с новой страницы и </w:t>
      </w:r>
      <w:r w:rsidR="003C2ABF" w:rsidRPr="00C10001">
        <w:rPr>
          <w:sz w:val="28"/>
          <w:szCs w:val="28"/>
        </w:rPr>
        <w:t>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 xml:space="preserve">). Названия </w:t>
      </w:r>
      <w:r w:rsidR="00936AD0">
        <w:rPr>
          <w:sz w:val="28"/>
          <w:szCs w:val="28"/>
        </w:rPr>
        <w:t>разделов</w:t>
      </w:r>
      <w:r w:rsidRPr="00C10001">
        <w:rPr>
          <w:sz w:val="28"/>
          <w:szCs w:val="28"/>
        </w:rPr>
        <w:t xml:space="preserve"> и параграфов необходимо выделить жирным шрифтом. </w:t>
      </w:r>
      <w:r w:rsidR="00936AD0">
        <w:rPr>
          <w:sz w:val="28"/>
          <w:szCs w:val="28"/>
        </w:rPr>
        <w:t>П</w:t>
      </w:r>
      <w:r w:rsidRPr="00C10001">
        <w:rPr>
          <w:sz w:val="28"/>
          <w:szCs w:val="28"/>
        </w:rPr>
        <w:t xml:space="preserve">араграфы (подразделы) </w:t>
      </w:r>
      <w:r w:rsidR="00936AD0">
        <w:rPr>
          <w:sz w:val="28"/>
          <w:szCs w:val="28"/>
        </w:rPr>
        <w:t xml:space="preserve">с новой страницы не начинаются, а </w:t>
      </w:r>
      <w:r w:rsidRPr="00C10001">
        <w:rPr>
          <w:sz w:val="28"/>
          <w:szCs w:val="28"/>
        </w:rPr>
        <w:t xml:space="preserve">располагаются </w:t>
      </w:r>
      <w:r w:rsidR="00936AD0">
        <w:rPr>
          <w:sz w:val="28"/>
          <w:szCs w:val="28"/>
        </w:rPr>
        <w:t xml:space="preserve">в тексте </w:t>
      </w:r>
      <w:r w:rsidRPr="00C10001">
        <w:rPr>
          <w:sz w:val="28"/>
          <w:szCs w:val="28"/>
        </w:rPr>
        <w:t>друг за другом.</w:t>
      </w:r>
    </w:p>
    <w:p w14:paraId="48499F49" w14:textId="79F0AD7A" w:rsidR="00270C8A" w:rsidRDefault="00936AD0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01">
        <w:rPr>
          <w:sz w:val="28"/>
          <w:szCs w:val="28"/>
        </w:rPr>
        <w:t xml:space="preserve"> </w:t>
      </w:r>
      <w:r w:rsidRPr="00C10001">
        <w:rPr>
          <w:rFonts w:eastAsia="Calibri"/>
          <w:sz w:val="28"/>
          <w:szCs w:val="28"/>
          <w:lang w:eastAsia="en-US"/>
        </w:rPr>
        <w:t>отчет по практике</w:t>
      </w:r>
      <w:r w:rsidRPr="00C1000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70C8A" w:rsidRPr="00C10001">
        <w:rPr>
          <w:sz w:val="28"/>
          <w:szCs w:val="28"/>
        </w:rPr>
        <w:t>ля наглядности должны быть включены таблицы и рисунки. Рисунки выполняются четко, в строгом соответствии с требованиями деловой документации</w:t>
      </w:r>
      <w:r>
        <w:rPr>
          <w:sz w:val="28"/>
          <w:szCs w:val="28"/>
        </w:rPr>
        <w:t xml:space="preserve">. Обязательно должна быть ссылка на рисунок. </w:t>
      </w:r>
      <w:r w:rsidRPr="00E505FE">
        <w:rPr>
          <w:sz w:val="28"/>
          <w:szCs w:val="28"/>
        </w:rPr>
        <w:t xml:space="preserve">Например, </w:t>
      </w:r>
      <w:r w:rsidR="00E505FE" w:rsidRPr="00E505FE">
        <w:rPr>
          <w:sz w:val="28"/>
          <w:szCs w:val="28"/>
        </w:rPr>
        <w:t>изображение сложного ступенчатого разреза приведено на</w:t>
      </w:r>
      <w:r w:rsidR="00D84EA9" w:rsidRPr="00E505FE">
        <w:rPr>
          <w:sz w:val="28"/>
          <w:szCs w:val="28"/>
        </w:rPr>
        <w:t xml:space="preserve"> </w:t>
      </w:r>
      <w:r w:rsidR="00270C8A" w:rsidRPr="00E505FE">
        <w:rPr>
          <w:sz w:val="28"/>
          <w:szCs w:val="28"/>
        </w:rPr>
        <w:t>рисунк</w:t>
      </w:r>
      <w:r w:rsidR="00E505FE" w:rsidRPr="00E505FE">
        <w:rPr>
          <w:sz w:val="28"/>
          <w:szCs w:val="28"/>
        </w:rPr>
        <w:t>е</w:t>
      </w:r>
      <w:r w:rsidR="00270C8A" w:rsidRPr="00E505FE">
        <w:rPr>
          <w:sz w:val="28"/>
          <w:szCs w:val="28"/>
        </w:rPr>
        <w:t xml:space="preserve"> 1.</w:t>
      </w:r>
    </w:p>
    <w:p w14:paraId="4B709899" w14:textId="0D954413" w:rsidR="00D84EA9" w:rsidRPr="00C10001" w:rsidRDefault="00D84EA9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399B00B2" w14:textId="00E38DBA" w:rsidR="00486E8B" w:rsidRPr="00C10001" w:rsidRDefault="00B63A98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B63A98">
        <w:rPr>
          <w:rFonts w:eastAsia="MS Mincho"/>
        </w:rPr>
        <w:drawing>
          <wp:anchor distT="0" distB="0" distL="114300" distR="114300" simplePos="0" relativeHeight="251658240" behindDoc="0" locked="0" layoutInCell="1" allowOverlap="1" wp14:anchorId="071E004F" wp14:editId="34C0D8EF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3528060" cy="3068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90AD7" w14:textId="486FB79B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730AA026" w14:textId="6859E348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006A7B7" w14:textId="538D0D90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C07186D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0E12DB59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2FE3FE52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18A0099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7945E4A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18140D9F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D96807E" w14:textId="3F58D6A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E2F9CA3" w14:textId="77777777" w:rsidR="00B63A98" w:rsidRDefault="00B63A98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49BD640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962590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2D9B9B9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2EDAB4E8" w14:textId="5FB80352" w:rsidR="0024401A" w:rsidRDefault="00FF2FE7" w:rsidP="00FF2FE7">
      <w:pPr>
        <w:tabs>
          <w:tab w:val="left" w:pos="567"/>
          <w:tab w:val="left" w:pos="2148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</w:p>
    <w:p w14:paraId="15A47C85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0A7681B6" w14:textId="7560121E" w:rsidR="00486E8B" w:rsidRPr="00C10001" w:rsidRDefault="00486E8B" w:rsidP="00E505FE">
      <w:pPr>
        <w:tabs>
          <w:tab w:val="left" w:pos="567"/>
        </w:tabs>
        <w:ind w:firstLine="851"/>
        <w:jc w:val="center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D84EA9">
        <w:rPr>
          <w:rFonts w:eastAsia="MS Mincho"/>
          <w:sz w:val="28"/>
          <w:szCs w:val="28"/>
          <w:lang w:eastAsia="ja-JP"/>
        </w:rPr>
        <w:t xml:space="preserve">– </w:t>
      </w:r>
      <w:r w:rsidR="00B63A98">
        <w:rPr>
          <w:rFonts w:eastAsia="MS Mincho"/>
          <w:sz w:val="28"/>
          <w:szCs w:val="28"/>
          <w:lang w:eastAsia="ja-JP"/>
        </w:rPr>
        <w:t>Сложный ступенчатый разрез</w:t>
      </w:r>
    </w:p>
    <w:p w14:paraId="7F5ADCCF" w14:textId="77777777" w:rsidR="002668BA" w:rsidRPr="00C10001" w:rsidRDefault="002668BA" w:rsidP="00C10001">
      <w:pPr>
        <w:rPr>
          <w:color w:val="FF0000"/>
        </w:rPr>
      </w:pPr>
    </w:p>
    <w:p w14:paraId="5BD5EC28" w14:textId="77777777"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</w:t>
      </w:r>
      <w:r w:rsidR="00D84EA9"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 w:rsidR="00D84EA9"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14:paraId="38D19738" w14:textId="77777777"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</w:t>
      </w:r>
      <w:r w:rsidR="00D84EA9">
        <w:rPr>
          <w:sz w:val="28"/>
          <w:szCs w:val="28"/>
        </w:rPr>
        <w:t xml:space="preserve"> в тексте </w:t>
      </w:r>
      <w:r w:rsidRPr="00C10001">
        <w:rPr>
          <w:sz w:val="28"/>
          <w:szCs w:val="28"/>
        </w:rPr>
        <w:t xml:space="preserve">следует указать ее </w:t>
      </w:r>
      <w:r w:rsidR="00D84EA9">
        <w:rPr>
          <w:sz w:val="28"/>
          <w:szCs w:val="28"/>
        </w:rPr>
        <w:t xml:space="preserve">порядковый </w:t>
      </w:r>
      <w:r w:rsidRPr="00C10001">
        <w:rPr>
          <w:sz w:val="28"/>
          <w:szCs w:val="28"/>
        </w:rPr>
        <w:t>номер (смотри выше).</w:t>
      </w:r>
    </w:p>
    <w:p w14:paraId="5BA30D45" w14:textId="77777777"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1D10A0C8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46BB2C5C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75DA6E53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186F1A38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2F9024BF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3D029C97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74F1BA3A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3810E98A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48826075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467A00D0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6C45BF35" w14:textId="77777777" w:rsidR="007401EA" w:rsidRDefault="007401E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1940E650" w14:textId="517E1057"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14:paraId="69D04129" w14:textId="00E442C5" w:rsidR="002668BA" w:rsidRDefault="00EB67DC" w:rsidP="00C10001">
      <w:pPr>
        <w:pStyle w:val="4"/>
        <w:spacing w:before="0" w:after="0"/>
        <w:jc w:val="center"/>
        <w:rPr>
          <w:b w:val="0"/>
        </w:rPr>
      </w:pPr>
      <w:r w:rsidRPr="00EB67DC">
        <w:rPr>
          <w:b w:val="0"/>
        </w:rPr>
        <w:t xml:space="preserve">Межгосударственные стандарты ЕСКД </w:t>
      </w:r>
    </w:p>
    <w:p w14:paraId="4FE2264E" w14:textId="47CE1D65" w:rsidR="00EB67DC" w:rsidRDefault="00EB67DC" w:rsidP="00EB67DC"/>
    <w:tbl>
      <w:tblPr>
        <w:tblW w:w="0" w:type="auto"/>
        <w:jc w:val="center"/>
        <w:shd w:val="clear" w:color="auto" w:fill="F3F2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705"/>
      </w:tblGrid>
      <w:tr w:rsidR="00EB67DC" w:rsidRPr="00EB67DC" w14:paraId="094E6302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98454" w14:textId="77777777" w:rsidR="00EB67DC" w:rsidRPr="00EB67DC" w:rsidRDefault="00EB67DC" w:rsidP="00EB67DC">
            <w:pPr>
              <w:jc w:val="center"/>
            </w:pPr>
            <w:r w:rsidRPr="00EB67DC">
              <w:t>Номер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6300E" w14:textId="77777777" w:rsidR="00EB67DC" w:rsidRPr="00EB67DC" w:rsidRDefault="00EB67DC" w:rsidP="00EB67DC">
            <w:pPr>
              <w:jc w:val="center"/>
            </w:pPr>
            <w:r w:rsidRPr="00EB67DC">
              <w:t>Наименование классификационной группы стандартов</w:t>
            </w:r>
          </w:p>
        </w:tc>
      </w:tr>
      <w:tr w:rsidR="00EB67DC" w:rsidRPr="00EB67DC" w14:paraId="29129EDE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8E6A5" w14:textId="77777777" w:rsidR="00EB67DC" w:rsidRPr="00EB67DC" w:rsidRDefault="00EB67DC" w:rsidP="00EB67DC">
            <w:pPr>
              <w:jc w:val="center"/>
            </w:pPr>
            <w:r w:rsidRPr="00EB67D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51424" w14:textId="77777777" w:rsidR="00EB67DC" w:rsidRPr="00EB67DC" w:rsidRDefault="00EB67DC" w:rsidP="00EB67DC">
            <w:r w:rsidRPr="00EB67DC">
              <w:t>Общие положения</w:t>
            </w:r>
          </w:p>
        </w:tc>
      </w:tr>
      <w:tr w:rsidR="00EB67DC" w:rsidRPr="00EB67DC" w14:paraId="53B33DD2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572CE" w14:textId="77777777" w:rsidR="00EB67DC" w:rsidRPr="00EB67DC" w:rsidRDefault="00EB67DC" w:rsidP="00EB67DC">
            <w:pPr>
              <w:jc w:val="center"/>
            </w:pPr>
            <w:r w:rsidRPr="00EB67DC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21F9B" w14:textId="77777777" w:rsidR="00EB67DC" w:rsidRPr="00EB67DC" w:rsidRDefault="00EB67DC" w:rsidP="00EB67DC">
            <w:r w:rsidRPr="00EB67DC">
              <w:t>Основные положения</w:t>
            </w:r>
          </w:p>
        </w:tc>
      </w:tr>
      <w:tr w:rsidR="00EB67DC" w:rsidRPr="00EB67DC" w14:paraId="5653BACE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78A31" w14:textId="77777777" w:rsidR="00EB67DC" w:rsidRPr="00EB67DC" w:rsidRDefault="00EB67DC" w:rsidP="00EB67DC">
            <w:pPr>
              <w:jc w:val="center"/>
            </w:pPr>
            <w:r w:rsidRPr="00EB67D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D38AB" w14:textId="77777777" w:rsidR="00EB67DC" w:rsidRPr="00EB67DC" w:rsidRDefault="00EB67DC" w:rsidP="00EB67DC">
            <w:r w:rsidRPr="00EB67DC">
              <w:t>Классификация и обозначение изделий и конструкторских документов</w:t>
            </w:r>
          </w:p>
        </w:tc>
      </w:tr>
      <w:tr w:rsidR="00EB67DC" w:rsidRPr="00EB67DC" w14:paraId="1C7DB6C1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26400" w14:textId="77777777" w:rsidR="00EB67DC" w:rsidRPr="00EB67DC" w:rsidRDefault="00EB67DC" w:rsidP="00EB67DC">
            <w:pPr>
              <w:jc w:val="center"/>
            </w:pPr>
            <w:r w:rsidRPr="00EB67DC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334CE" w14:textId="77777777" w:rsidR="00EB67DC" w:rsidRPr="00EB67DC" w:rsidRDefault="00EB67DC" w:rsidP="00EB67DC">
            <w:r w:rsidRPr="00EB67DC">
              <w:t>Общие правила выполнения чертежей</w:t>
            </w:r>
          </w:p>
        </w:tc>
      </w:tr>
      <w:tr w:rsidR="00EB67DC" w:rsidRPr="00EB67DC" w14:paraId="415C798B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8BD84" w14:textId="77777777" w:rsidR="00EB67DC" w:rsidRPr="00EB67DC" w:rsidRDefault="00EB67DC" w:rsidP="00EB67DC">
            <w:pPr>
              <w:jc w:val="center"/>
            </w:pPr>
            <w:r w:rsidRPr="00EB67DC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B3BA9" w14:textId="77777777" w:rsidR="00EB67DC" w:rsidRPr="00EB67DC" w:rsidRDefault="00EB67DC" w:rsidP="00EB67DC">
            <w:r w:rsidRPr="00EB67DC">
              <w:t>Правила выполнения чертежей различных изделий</w:t>
            </w:r>
          </w:p>
        </w:tc>
      </w:tr>
      <w:tr w:rsidR="00EB67DC" w:rsidRPr="00EB67DC" w14:paraId="157A1AE5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F975A" w14:textId="77777777" w:rsidR="00EB67DC" w:rsidRPr="00EB67DC" w:rsidRDefault="00EB67DC" w:rsidP="00EB67DC">
            <w:pPr>
              <w:jc w:val="center"/>
            </w:pPr>
            <w:r w:rsidRPr="00EB67DC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E009B" w14:textId="77777777" w:rsidR="00EB67DC" w:rsidRPr="00EB67DC" w:rsidRDefault="00EB67DC" w:rsidP="00EB67DC">
            <w:r w:rsidRPr="00EB67DC">
              <w:t>Правила изменения и обращения конструкторской документации</w:t>
            </w:r>
          </w:p>
        </w:tc>
      </w:tr>
      <w:tr w:rsidR="00EB67DC" w:rsidRPr="00EB67DC" w14:paraId="2D738298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67BD7" w14:textId="77777777" w:rsidR="00EB67DC" w:rsidRPr="00EB67DC" w:rsidRDefault="00EB67DC" w:rsidP="00EB67DC">
            <w:pPr>
              <w:jc w:val="center"/>
            </w:pPr>
            <w:r w:rsidRPr="00EB67DC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9A6DE" w14:textId="77777777" w:rsidR="00EB67DC" w:rsidRPr="00EB67DC" w:rsidRDefault="00EB67DC" w:rsidP="00EB67DC">
            <w:r w:rsidRPr="00EB67DC">
              <w:t>Правила выполнения эксплуатационной и ремонтной документации</w:t>
            </w:r>
          </w:p>
        </w:tc>
      </w:tr>
      <w:tr w:rsidR="00EB67DC" w:rsidRPr="00EB67DC" w14:paraId="7A276DDB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5C2EE" w14:textId="77777777" w:rsidR="00EB67DC" w:rsidRPr="00EB67DC" w:rsidRDefault="00EB67DC" w:rsidP="00EB67DC">
            <w:pPr>
              <w:jc w:val="center"/>
            </w:pPr>
            <w:r w:rsidRPr="00EB67DC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409C4" w14:textId="77777777" w:rsidR="00EB67DC" w:rsidRPr="00EB67DC" w:rsidRDefault="00EB67DC" w:rsidP="00EB67DC">
            <w:r w:rsidRPr="00EB67DC">
              <w:t>Правила выполнения схем</w:t>
            </w:r>
          </w:p>
        </w:tc>
      </w:tr>
      <w:tr w:rsidR="00EB67DC" w:rsidRPr="00EB67DC" w14:paraId="321E5DC3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E599A" w14:textId="77777777" w:rsidR="00EB67DC" w:rsidRPr="00EB67DC" w:rsidRDefault="00EB67DC" w:rsidP="00EB67DC">
            <w:pPr>
              <w:jc w:val="center"/>
            </w:pPr>
            <w:r w:rsidRPr="00EB67DC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04A48" w14:textId="77777777" w:rsidR="00EB67DC" w:rsidRPr="00EB67DC" w:rsidRDefault="00EB67DC" w:rsidP="00EB67DC">
            <w:r w:rsidRPr="00EB67DC">
              <w:t>Правила выполнения документов при макетном методе проектирования</w:t>
            </w:r>
          </w:p>
        </w:tc>
      </w:tr>
      <w:tr w:rsidR="00EB67DC" w:rsidRPr="00EB67DC" w14:paraId="238DD4B2" w14:textId="77777777" w:rsidTr="00EB67D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FBEC1" w14:textId="77777777" w:rsidR="00EB67DC" w:rsidRPr="00EB67DC" w:rsidRDefault="00EB67DC" w:rsidP="00EB67DC">
            <w:pPr>
              <w:jc w:val="center"/>
            </w:pPr>
            <w:r w:rsidRPr="00EB67DC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5E5CD" w14:textId="77777777" w:rsidR="00EB67DC" w:rsidRPr="00EB67DC" w:rsidRDefault="00EB67DC" w:rsidP="00EB67DC">
            <w:r w:rsidRPr="00EB67DC">
              <w:t>Прочие стандарты</w:t>
            </w:r>
          </w:p>
        </w:tc>
      </w:tr>
    </w:tbl>
    <w:p w14:paraId="494A8D79" w14:textId="4C22365E" w:rsidR="00EB67DC" w:rsidRDefault="00EB67DC" w:rsidP="00EB67DC"/>
    <w:p w14:paraId="578CA510" w14:textId="49A54CC0" w:rsidR="00EB67DC" w:rsidRDefault="00EB67DC" w:rsidP="00EB67DC"/>
    <w:p w14:paraId="657E37D7" w14:textId="77777777" w:rsidR="00EB67DC" w:rsidRPr="00EB67DC" w:rsidRDefault="00EB67DC" w:rsidP="00EB67DC"/>
    <w:p w14:paraId="15BB5472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</w:t>
      </w:r>
      <w:r w:rsidR="00BB2673">
        <w:rPr>
          <w:sz w:val="28"/>
          <w:szCs w:val="28"/>
        </w:rPr>
        <w:t>надпись</w:t>
      </w:r>
      <w:r w:rsidRPr="00C10001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 xml:space="preserve">– </w:t>
      </w:r>
      <w:r w:rsidRPr="00C10001">
        <w:rPr>
          <w:sz w:val="28"/>
          <w:szCs w:val="28"/>
        </w:rPr>
        <w:t>«Продолжение таблицы»</w:t>
      </w:r>
      <w:r w:rsidR="00BB2673">
        <w:rPr>
          <w:sz w:val="28"/>
          <w:szCs w:val="28"/>
        </w:rPr>
        <w:t xml:space="preserve"> с указанием номера таблицы</w:t>
      </w:r>
      <w:r w:rsidRPr="00C10001">
        <w:rPr>
          <w:sz w:val="28"/>
          <w:szCs w:val="28"/>
        </w:rPr>
        <w:t>.</w:t>
      </w:r>
    </w:p>
    <w:p w14:paraId="4EA363BE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14:paraId="6D36510E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23320A">
        <w:rPr>
          <w:sz w:val="28"/>
          <w:szCs w:val="28"/>
        </w:rPr>
        <w:t xml:space="preserve">СПИСОК ИСПОЛЬЗУЕМЫХ ИСТОЧНИКОВ, а затем с новой страницы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 xml:space="preserve">, в которых можно приложить </w:t>
      </w:r>
      <w:r w:rsidR="00BB2673">
        <w:rPr>
          <w:sz w:val="28"/>
          <w:szCs w:val="28"/>
        </w:rPr>
        <w:t>программные коды</w:t>
      </w:r>
      <w:r w:rsidR="00711F76" w:rsidRPr="00C10001">
        <w:rPr>
          <w:sz w:val="28"/>
          <w:szCs w:val="28"/>
        </w:rPr>
        <w:t xml:space="preserve">, </w:t>
      </w:r>
      <w:r w:rsidR="00BB2673">
        <w:rPr>
          <w:sz w:val="28"/>
          <w:szCs w:val="28"/>
        </w:rPr>
        <w:t>экранные формы документов</w:t>
      </w:r>
      <w:r w:rsidR="00711F76" w:rsidRPr="00C10001">
        <w:rPr>
          <w:sz w:val="28"/>
          <w:szCs w:val="28"/>
        </w:rPr>
        <w:t xml:space="preserve"> и т.п</w:t>
      </w:r>
      <w:r w:rsidRPr="00C10001">
        <w:rPr>
          <w:sz w:val="28"/>
          <w:szCs w:val="28"/>
        </w:rPr>
        <w:t xml:space="preserve">. </w:t>
      </w:r>
    </w:p>
    <w:p w14:paraId="57D0688A" w14:textId="77777777"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 xml:space="preserve">н содержать пустые </w:t>
      </w:r>
      <w:r w:rsidR="00BB2673">
        <w:rPr>
          <w:sz w:val="28"/>
          <w:szCs w:val="28"/>
        </w:rPr>
        <w:t>страницы</w:t>
      </w:r>
      <w:r w:rsidR="00B75A19" w:rsidRPr="00C10001">
        <w:rPr>
          <w:sz w:val="28"/>
          <w:szCs w:val="28"/>
        </w:rPr>
        <w:t>.</w:t>
      </w:r>
    </w:p>
    <w:p w14:paraId="71476A0B" w14:textId="77777777" w:rsidR="00553F20" w:rsidRDefault="00553F2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должна содержать 7-10 слайдов, на которых представлены основные результаты прохождения практики.</w:t>
      </w:r>
    </w:p>
    <w:p w14:paraId="5BBC281F" w14:textId="77777777"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49741" w14:textId="77777777" w:rsidR="00767A67" w:rsidRDefault="00767A67">
      <w:r>
        <w:separator/>
      </w:r>
    </w:p>
  </w:endnote>
  <w:endnote w:type="continuationSeparator" w:id="0">
    <w:p w14:paraId="4D0B8A0B" w14:textId="77777777" w:rsidR="00767A67" w:rsidRDefault="0076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8ABE" w14:textId="77777777" w:rsidR="00BB2673" w:rsidRPr="00276C6A" w:rsidRDefault="00BB2673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592300">
      <w:rPr>
        <w:noProof/>
        <w:sz w:val="20"/>
      </w:rPr>
      <w:t>3</w:t>
    </w:r>
    <w:r w:rsidRPr="00276C6A">
      <w:rPr>
        <w:sz w:val="20"/>
      </w:rPr>
      <w:fldChar w:fldCharType="end"/>
    </w:r>
  </w:p>
  <w:p w14:paraId="59DF693F" w14:textId="77777777" w:rsidR="00BB2673" w:rsidRDefault="00B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5A58" w14:textId="77777777" w:rsidR="00BB2673" w:rsidRDefault="00BB26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31DC" w14:textId="77777777" w:rsidR="00767A67" w:rsidRDefault="00767A67">
      <w:r>
        <w:separator/>
      </w:r>
    </w:p>
  </w:footnote>
  <w:footnote w:type="continuationSeparator" w:id="0">
    <w:p w14:paraId="2577FE7B" w14:textId="77777777" w:rsidR="00767A67" w:rsidRDefault="0076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F"/>
    <w:rsid w:val="000055AC"/>
    <w:rsid w:val="000079CE"/>
    <w:rsid w:val="00013A5D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3320A"/>
    <w:rsid w:val="0024401A"/>
    <w:rsid w:val="00250F4E"/>
    <w:rsid w:val="0026184F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47ABD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53F20"/>
    <w:rsid w:val="005660C6"/>
    <w:rsid w:val="005705E5"/>
    <w:rsid w:val="005753D7"/>
    <w:rsid w:val="0059225A"/>
    <w:rsid w:val="00592300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01EA"/>
    <w:rsid w:val="007425A2"/>
    <w:rsid w:val="0074297B"/>
    <w:rsid w:val="00750695"/>
    <w:rsid w:val="00750D46"/>
    <w:rsid w:val="00760F60"/>
    <w:rsid w:val="007648A3"/>
    <w:rsid w:val="00767A67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01CC"/>
    <w:rsid w:val="00902EA7"/>
    <w:rsid w:val="00906E1B"/>
    <w:rsid w:val="00916F00"/>
    <w:rsid w:val="00917DC3"/>
    <w:rsid w:val="00936AD0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5436"/>
    <w:rsid w:val="009B1518"/>
    <w:rsid w:val="009B1FA6"/>
    <w:rsid w:val="009B5C2B"/>
    <w:rsid w:val="009E4B47"/>
    <w:rsid w:val="009E70FC"/>
    <w:rsid w:val="00A0580A"/>
    <w:rsid w:val="00A12912"/>
    <w:rsid w:val="00A21A5A"/>
    <w:rsid w:val="00A2393B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3A98"/>
    <w:rsid w:val="00B64D00"/>
    <w:rsid w:val="00B74435"/>
    <w:rsid w:val="00B75A19"/>
    <w:rsid w:val="00B85F61"/>
    <w:rsid w:val="00B86FB9"/>
    <w:rsid w:val="00B91879"/>
    <w:rsid w:val="00B96B64"/>
    <w:rsid w:val="00BB0013"/>
    <w:rsid w:val="00BB267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73F15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84EA9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DD1A46"/>
    <w:rsid w:val="00E0156C"/>
    <w:rsid w:val="00E03357"/>
    <w:rsid w:val="00E33400"/>
    <w:rsid w:val="00E342CC"/>
    <w:rsid w:val="00E46C49"/>
    <w:rsid w:val="00E505FE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B67DC"/>
    <w:rsid w:val="00EC0CB6"/>
    <w:rsid w:val="00EC2750"/>
    <w:rsid w:val="00ED22AF"/>
    <w:rsid w:val="00ED36EB"/>
    <w:rsid w:val="00EE4F6A"/>
    <w:rsid w:val="00F201B0"/>
    <w:rsid w:val="00F20DDF"/>
    <w:rsid w:val="00F22AF1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2FE7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24A4B"/>
  <w15:chartTrackingRefBased/>
  <w15:docId w15:val="{D07748A6-D37B-4A5E-BBA7-8D7D746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BCD4-8564-43BD-BC48-E45694BA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Горбачев Алексей Станиславович</cp:lastModifiedBy>
  <cp:revision>14</cp:revision>
  <cp:lastPrinted>2015-09-04T11:38:00Z</cp:lastPrinted>
  <dcterms:created xsi:type="dcterms:W3CDTF">2023-03-02T14:42:00Z</dcterms:created>
  <dcterms:modified xsi:type="dcterms:W3CDTF">2024-09-09T08:26:00Z</dcterms:modified>
</cp:coreProperties>
</file>