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91" w:rsidRPr="000F0908" w:rsidRDefault="00662C91" w:rsidP="00662C91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:rsidR="00662C91" w:rsidRPr="000F0908" w:rsidRDefault="00662C91" w:rsidP="00662C91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:rsidR="00662C91" w:rsidRPr="000F0908" w:rsidRDefault="00662C91" w:rsidP="00662C91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7"/>
        <w:gridCol w:w="3331"/>
        <w:gridCol w:w="1993"/>
      </w:tblGrid>
      <w:tr w:rsidR="00662C91" w:rsidRPr="000F0908" w:rsidTr="00D825E9">
        <w:trPr>
          <w:jc w:val="center"/>
        </w:trPr>
        <w:tc>
          <w:tcPr>
            <w:tcW w:w="2278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62C91" w:rsidRPr="000F0908" w:rsidTr="00D825E9">
        <w:trPr>
          <w:jc w:val="center"/>
        </w:trPr>
        <w:tc>
          <w:tcPr>
            <w:tcW w:w="2278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662C91" w:rsidRPr="000F0908" w:rsidRDefault="00662C91" w:rsidP="00662C91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662C91" w:rsidRPr="000F0908" w:rsidTr="00D825E9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62C91" w:rsidRPr="000F0908" w:rsidTr="00D825E9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662C91" w:rsidRPr="000F0908" w:rsidRDefault="00662C91" w:rsidP="00662C91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662C91" w:rsidRPr="000F0908" w:rsidTr="00D82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662C91" w:rsidRPr="000F0908" w:rsidRDefault="00662C91" w:rsidP="00D825E9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высшего образования «Мос</w:t>
            </w:r>
            <w:r>
              <w:rPr>
                <w:sz w:val="28"/>
                <w:szCs w:val="28"/>
              </w:rPr>
              <w:t>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  <w:tr w:rsidR="00662C91" w:rsidRPr="000F0908" w:rsidTr="00D82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662C91" w:rsidRPr="000F0908" w:rsidTr="00D82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62C91" w:rsidRPr="000F0908" w:rsidTr="00D82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662C91" w:rsidRPr="000F0908" w:rsidTr="00D82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662C91" w:rsidRPr="000F0908" w:rsidTr="00D82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62C91" w:rsidRDefault="00662C91" w:rsidP="00D825E9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  <w:p w:rsidR="00662C91" w:rsidRPr="000F0908" w:rsidRDefault="00662C91" w:rsidP="00D825E9">
            <w:pPr>
              <w:widowControl/>
              <w:jc w:val="center"/>
            </w:pPr>
          </w:p>
        </w:tc>
      </w:tr>
    </w:tbl>
    <w:p w:rsidR="00662C91" w:rsidRDefault="00662C91" w:rsidP="00662C9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 xml:space="preserve">1. Индивидуальный план-дневник </w:t>
      </w:r>
      <w:r w:rsidR="00AA19B3">
        <w:rPr>
          <w:b/>
          <w:sz w:val="24"/>
          <w:szCs w:val="24"/>
        </w:rPr>
        <w:t>производственной (преддиплом</w:t>
      </w:r>
      <w:r>
        <w:rPr>
          <w:b/>
          <w:sz w:val="24"/>
          <w:szCs w:val="24"/>
        </w:rPr>
        <w:t xml:space="preserve">ной) </w:t>
      </w:r>
      <w:r w:rsidRPr="000F0908">
        <w:rPr>
          <w:b/>
          <w:sz w:val="24"/>
          <w:szCs w:val="24"/>
        </w:rPr>
        <w:t>практики</w:t>
      </w:r>
    </w:p>
    <w:p w:rsidR="00662C91" w:rsidRPr="000F0908" w:rsidRDefault="00662C91" w:rsidP="00662C9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</w:p>
    <w:p w:rsidR="00662C91" w:rsidRPr="000F0908" w:rsidRDefault="00662C91" w:rsidP="00662C91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Индивидуальный </w:t>
      </w:r>
      <w:r w:rsidR="005A2E62">
        <w:rPr>
          <w:sz w:val="24"/>
          <w:szCs w:val="24"/>
        </w:rPr>
        <w:t xml:space="preserve">план-дневник </w:t>
      </w:r>
      <w:r w:rsidRPr="000F0908">
        <w:rPr>
          <w:sz w:val="24"/>
          <w:szCs w:val="24"/>
        </w:rPr>
        <w:t>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662C91" w:rsidRPr="000F0908" w:rsidRDefault="00662C91" w:rsidP="00662C9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Отметка о выполнении (слово «Выполнено») удостоверяет в</w:t>
      </w:r>
      <w:r w:rsidR="001B56B7">
        <w:rPr>
          <w:sz w:val="24"/>
          <w:szCs w:val="24"/>
        </w:rPr>
        <w:t xml:space="preserve">ыполнение каждого этапа </w:t>
      </w:r>
      <w:r w:rsidRPr="000F0908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662C91" w:rsidRPr="000F0908" w:rsidRDefault="00662C91" w:rsidP="00662C9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5703"/>
        <w:gridCol w:w="1617"/>
        <w:gridCol w:w="1778"/>
      </w:tblGrid>
      <w:tr w:rsidR="00662C91" w:rsidRPr="001A0190" w:rsidTr="00324EC5">
        <w:trPr>
          <w:trHeight w:val="890"/>
          <w:tblCellSpacing w:w="20" w:type="dxa"/>
        </w:trPr>
        <w:tc>
          <w:tcPr>
            <w:tcW w:w="311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00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62C91" w:rsidRPr="001A0190" w:rsidRDefault="00662C91" w:rsidP="00D825E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773E19" w:rsidRPr="001A0190" w:rsidTr="00324EC5">
        <w:trPr>
          <w:tblCellSpacing w:w="20" w:type="dxa"/>
        </w:trPr>
        <w:tc>
          <w:tcPr>
            <w:tcW w:w="311" w:type="pct"/>
            <w:shd w:val="clear" w:color="auto" w:fill="auto"/>
          </w:tcPr>
          <w:p w:rsidR="00773E19" w:rsidRPr="001A0190" w:rsidRDefault="00773E19" w:rsidP="00773E19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900" w:type="pct"/>
            <w:shd w:val="clear" w:color="auto" w:fill="auto"/>
          </w:tcPr>
          <w:p w:rsidR="00773E19" w:rsidRPr="00773E19" w:rsidRDefault="00773E19" w:rsidP="009F5123">
            <w:pPr>
              <w:keepNext/>
              <w:widowControl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807" w:type="pct"/>
            <w:shd w:val="clear" w:color="auto" w:fill="auto"/>
          </w:tcPr>
          <w:p w:rsidR="00773E19" w:rsidRPr="001A0190" w:rsidRDefault="00773E19" w:rsidP="00773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auto"/>
          </w:tcPr>
          <w:p w:rsidR="00773E19" w:rsidRPr="001A0190" w:rsidRDefault="00773E19" w:rsidP="00773E19">
            <w:pPr>
              <w:jc w:val="center"/>
              <w:rPr>
                <w:sz w:val="22"/>
                <w:szCs w:val="22"/>
              </w:rPr>
            </w:pPr>
          </w:p>
        </w:tc>
      </w:tr>
      <w:tr w:rsidR="00773E19" w:rsidRPr="001A0190" w:rsidTr="00324EC5">
        <w:trPr>
          <w:tblCellSpacing w:w="20" w:type="dxa"/>
        </w:trPr>
        <w:tc>
          <w:tcPr>
            <w:tcW w:w="311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2</w:t>
            </w:r>
          </w:p>
        </w:tc>
        <w:tc>
          <w:tcPr>
            <w:tcW w:w="2900" w:type="pct"/>
            <w:shd w:val="clear" w:color="auto" w:fill="auto"/>
          </w:tcPr>
          <w:p w:rsidR="00773E19" w:rsidRPr="00773E19" w:rsidRDefault="00773E19" w:rsidP="00773E19">
            <w:pPr>
              <w:keepNext/>
              <w:widowControl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Ознакомиться с  тематикой ВКР по направлению подготовки 15.03.02 «Технологические машины и оборудование»</w:t>
            </w:r>
          </w:p>
        </w:tc>
        <w:tc>
          <w:tcPr>
            <w:tcW w:w="807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73E19" w:rsidRPr="001A0190" w:rsidTr="00324EC5">
        <w:trPr>
          <w:tblCellSpacing w:w="20" w:type="dxa"/>
        </w:trPr>
        <w:tc>
          <w:tcPr>
            <w:tcW w:w="311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900" w:type="pct"/>
            <w:shd w:val="clear" w:color="auto" w:fill="auto"/>
          </w:tcPr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Изучить производственно-хозяйственную деятельность предприятия, технологических процессов, правил техники безопасности при эксплуатации технологических машин и оборудования;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lastRenderedPageBreak/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ремонта.</w:t>
            </w:r>
          </w:p>
        </w:tc>
        <w:tc>
          <w:tcPr>
            <w:tcW w:w="807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73E19" w:rsidRPr="001A0190" w:rsidTr="00324EC5">
        <w:trPr>
          <w:tblCellSpacing w:w="20" w:type="dxa"/>
        </w:trPr>
        <w:tc>
          <w:tcPr>
            <w:tcW w:w="311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00" w:type="pct"/>
            <w:shd w:val="clear" w:color="auto" w:fill="auto"/>
          </w:tcPr>
          <w:p w:rsidR="00773E19" w:rsidRPr="00773E19" w:rsidRDefault="00773E19" w:rsidP="00773E19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773E19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773E19">
              <w:rPr>
                <w:sz w:val="24"/>
                <w:szCs w:val="24"/>
              </w:rPr>
              <w:t>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773E19">
              <w:rPr>
                <w:iCs/>
                <w:sz w:val="24"/>
                <w:szCs w:val="24"/>
              </w:rPr>
              <w:t>Изучить правила составления графиков потребности в трудовых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этапы реализации </w:t>
            </w:r>
            <w:r w:rsidRPr="00773E19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 в рамках прохождения производственной практики;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1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методы технико-экономической оценки </w:t>
            </w:r>
            <w:r w:rsidRPr="00773E19">
              <w:rPr>
                <w:iCs/>
                <w:sz w:val="24"/>
                <w:szCs w:val="24"/>
              </w:rPr>
              <w:t>операций, подлежащих автоматизации и механизации в рамках прохождения преддипломной практики.</w:t>
            </w:r>
          </w:p>
        </w:tc>
        <w:tc>
          <w:tcPr>
            <w:tcW w:w="807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73E19" w:rsidRPr="001A0190" w:rsidTr="00324EC5">
        <w:trPr>
          <w:tblCellSpacing w:w="20" w:type="dxa"/>
        </w:trPr>
        <w:tc>
          <w:tcPr>
            <w:tcW w:w="311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5</w:t>
            </w:r>
          </w:p>
        </w:tc>
        <w:tc>
          <w:tcPr>
            <w:tcW w:w="2900" w:type="pct"/>
            <w:shd w:val="clear" w:color="auto" w:fill="auto"/>
          </w:tcPr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Ознакомится с правилами техники безопасности при эксплуатации </w:t>
            </w:r>
            <w:r w:rsidRPr="00773E19">
              <w:rPr>
                <w:iCs/>
                <w:sz w:val="24"/>
                <w:szCs w:val="24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виды </w:t>
            </w:r>
            <w:r w:rsidRPr="00773E19">
              <w:rPr>
                <w:iCs/>
                <w:sz w:val="24"/>
                <w:szCs w:val="24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iCs/>
                <w:sz w:val="24"/>
                <w:szCs w:val="24"/>
              </w:rPr>
              <w:t xml:space="preserve">Изучить правила составления графиков потребности в материально-технических ресурсах для обеспечения автоматизации и механизации технологических процессов механосборочного производства в рамках прохождения </w:t>
            </w:r>
            <w:r w:rsidRPr="00773E19">
              <w:rPr>
                <w:iCs/>
                <w:sz w:val="24"/>
                <w:szCs w:val="24"/>
              </w:rPr>
              <w:lastRenderedPageBreak/>
              <w:t>производственной практики;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последовательность этапов при внедрении </w:t>
            </w:r>
            <w:r w:rsidRPr="00773E19">
              <w:rPr>
                <w:iCs/>
                <w:sz w:val="24"/>
                <w:szCs w:val="24"/>
              </w:rPr>
              <w:t>средств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методы технико-экономической оценки конструктивных решений </w:t>
            </w:r>
            <w:r w:rsidRPr="00773E19">
              <w:rPr>
                <w:iCs/>
                <w:sz w:val="24"/>
                <w:szCs w:val="24"/>
              </w:rPr>
              <w:t>в рамках прохождения преддипломной практики;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iCs/>
                <w:sz w:val="24"/>
                <w:szCs w:val="24"/>
              </w:rPr>
              <w:t>Сформулировать свои предложения по эффективному применению средств  автоматизации и механизации технологических процессов механосборочного производства.</w:t>
            </w:r>
          </w:p>
        </w:tc>
        <w:tc>
          <w:tcPr>
            <w:tcW w:w="807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73E19" w:rsidRPr="001A0190" w:rsidTr="00324EC5">
        <w:trPr>
          <w:tblCellSpacing w:w="20" w:type="dxa"/>
        </w:trPr>
        <w:tc>
          <w:tcPr>
            <w:tcW w:w="311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900" w:type="pct"/>
            <w:shd w:val="clear" w:color="auto" w:fill="auto"/>
          </w:tcPr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Ознакомится с правилами техники безопасности при выполнении работ по </w:t>
            </w:r>
            <w:r w:rsidRPr="00773E19">
              <w:rPr>
                <w:iCs/>
                <w:sz w:val="24"/>
                <w:szCs w:val="24"/>
              </w:rPr>
              <w:t>изготовлению машиностроительных изделий средней сложности;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способы </w:t>
            </w:r>
            <w:r w:rsidRPr="00773E19">
              <w:rPr>
                <w:iCs/>
                <w:sz w:val="24"/>
                <w:szCs w:val="24"/>
              </w:rPr>
              <w:t>изготовления машиностроительных изделий средней сложности;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iCs/>
                <w:sz w:val="24"/>
                <w:szCs w:val="24"/>
              </w:rPr>
              <w:t>Изучить правила составления графиков потребности в материально-технических ресурсах при изготовлении машиностроительных изделий средней сложности в рамках прохождения производственной практики;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последовательность этапов </w:t>
            </w:r>
            <w:r w:rsidRPr="00773E19">
              <w:rPr>
                <w:iCs/>
                <w:sz w:val="24"/>
                <w:szCs w:val="24"/>
              </w:rPr>
              <w:t>технологических процессов автоматизированного изготовления машиностроительных изделий средней сложности;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методы технико-экономической оценки </w:t>
            </w:r>
            <w:r w:rsidRPr="00773E19">
              <w:rPr>
                <w:iCs/>
                <w:sz w:val="24"/>
                <w:szCs w:val="24"/>
              </w:rPr>
              <w:t>технологических процессов автоматизированного изготовления машиностроительных изделий средней сложности в рамках прохождения преддипломной практики;</w:t>
            </w:r>
          </w:p>
          <w:p w:rsidR="00773E19" w:rsidRPr="00773E19" w:rsidRDefault="00773E19" w:rsidP="00773E19">
            <w:pPr>
              <w:pStyle w:val="a3"/>
              <w:numPr>
                <w:ilvl w:val="0"/>
                <w:numId w:val="3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iCs/>
                <w:sz w:val="24"/>
                <w:szCs w:val="24"/>
              </w:rPr>
              <w:t>Сформулировать свои предложения по эффективной организации технологических процессов автоматизированного изготовления машиностроительных изделий средней сложности.</w:t>
            </w:r>
          </w:p>
        </w:tc>
        <w:tc>
          <w:tcPr>
            <w:tcW w:w="807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73E19" w:rsidRPr="001A0190" w:rsidTr="00324EC5">
        <w:trPr>
          <w:tblCellSpacing w:w="20" w:type="dxa"/>
        </w:trPr>
        <w:tc>
          <w:tcPr>
            <w:tcW w:w="311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00" w:type="pct"/>
            <w:shd w:val="clear" w:color="auto" w:fill="auto"/>
          </w:tcPr>
          <w:p w:rsidR="00773E19" w:rsidRPr="00DC64CB" w:rsidRDefault="00773E19" w:rsidP="00773E19">
            <w:pPr>
              <w:widowControl/>
              <w:rPr>
                <w:sz w:val="24"/>
                <w:szCs w:val="24"/>
              </w:rPr>
            </w:pPr>
            <w:r w:rsidRPr="00DC64CB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807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73E19" w:rsidRPr="001A0190" w:rsidTr="00324EC5">
        <w:trPr>
          <w:tblCellSpacing w:w="20" w:type="dxa"/>
        </w:trPr>
        <w:tc>
          <w:tcPr>
            <w:tcW w:w="311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00" w:type="pct"/>
            <w:shd w:val="clear" w:color="auto" w:fill="auto"/>
          </w:tcPr>
          <w:p w:rsidR="00773E19" w:rsidRPr="00DC64CB" w:rsidRDefault="00773E19" w:rsidP="00773E19">
            <w:pPr>
              <w:widowControl/>
              <w:rPr>
                <w:sz w:val="24"/>
                <w:szCs w:val="24"/>
              </w:rPr>
            </w:pPr>
            <w:r w:rsidRPr="00DC64CB">
              <w:rPr>
                <w:sz w:val="24"/>
                <w:szCs w:val="24"/>
              </w:rPr>
              <w:t>Сдача отчета</w:t>
            </w:r>
          </w:p>
        </w:tc>
        <w:tc>
          <w:tcPr>
            <w:tcW w:w="807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auto"/>
          </w:tcPr>
          <w:p w:rsidR="00773E19" w:rsidRPr="001A0190" w:rsidRDefault="00773E19" w:rsidP="00773E1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662C91" w:rsidRPr="000F0908" w:rsidRDefault="00662C91" w:rsidP="00662C91">
      <w:pPr>
        <w:rPr>
          <w:sz w:val="24"/>
          <w:szCs w:val="24"/>
        </w:rPr>
      </w:pPr>
    </w:p>
    <w:p w:rsidR="00662C91" w:rsidRPr="000F0908" w:rsidRDefault="00662C91" w:rsidP="00662C91">
      <w:pPr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  » ______________ 202__ г.</w:t>
      </w:r>
    </w:p>
    <w:p w:rsidR="00662C91" w:rsidRPr="000F0908" w:rsidRDefault="00662C91" w:rsidP="00662C91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662C91" w:rsidRPr="000F0908" w:rsidTr="00D825E9">
        <w:tc>
          <w:tcPr>
            <w:tcW w:w="1809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1809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62C91" w:rsidRPr="00B5004D" w:rsidRDefault="00662C91" w:rsidP="00D825E9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662C91" w:rsidRPr="000F0908" w:rsidRDefault="00662C91" w:rsidP="00662C91">
      <w:pPr>
        <w:rPr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Default="00662C91" w:rsidP="00DC64CB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:rsidR="009C02BF" w:rsidRDefault="009C02BF" w:rsidP="00DC64CB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:rsidR="00DC64CB" w:rsidRDefault="00DC64CB" w:rsidP="00DC64CB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:rsidR="00662C91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662C91" w:rsidRPr="005E1C58" w:rsidRDefault="00662C91" w:rsidP="00662C91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536F8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36F8B">
        <w:rPr>
          <w:b/>
          <w:sz w:val="24"/>
          <w:szCs w:val="24"/>
        </w:rPr>
        <w:t>Технический отчет</w:t>
      </w:r>
    </w:p>
    <w:p w:rsidR="00662C91" w:rsidRPr="005E1C58" w:rsidRDefault="00662C91" w:rsidP="00662C91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both"/>
              <w:rPr>
                <w:sz w:val="24"/>
                <w:szCs w:val="24"/>
              </w:rPr>
            </w:pPr>
          </w:p>
        </w:tc>
      </w:tr>
      <w:tr w:rsidR="00662C91" w:rsidRPr="005E1C58" w:rsidTr="00D825E9">
        <w:tc>
          <w:tcPr>
            <w:tcW w:w="9355" w:type="dxa"/>
            <w:shd w:val="clear" w:color="auto" w:fill="auto"/>
          </w:tcPr>
          <w:p w:rsidR="00662C91" w:rsidRPr="005E1C58" w:rsidRDefault="00662C91" w:rsidP="00D825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2C91" w:rsidRPr="005E1C58" w:rsidRDefault="00662C91" w:rsidP="00662C9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62C91" w:rsidRPr="005E1C58" w:rsidTr="00D825E9">
        <w:tc>
          <w:tcPr>
            <w:tcW w:w="3597" w:type="dxa"/>
          </w:tcPr>
          <w:p w:rsidR="00662C91" w:rsidRPr="005E1C58" w:rsidRDefault="00662C91" w:rsidP="00D825E9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:rsidR="00662C91" w:rsidRPr="005E1C58" w:rsidRDefault="00662C91" w:rsidP="00D825E9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:rsidR="00662C91" w:rsidRPr="005E1C58" w:rsidRDefault="00662C91" w:rsidP="00D825E9">
            <w:r w:rsidRPr="005E1C58">
              <w:t xml:space="preserve">   подпись                                       ФИО обучающегося</w:t>
            </w:r>
          </w:p>
          <w:p w:rsidR="00662C91" w:rsidRPr="005E1C58" w:rsidRDefault="00662C91" w:rsidP="00D825E9"/>
        </w:tc>
      </w:tr>
    </w:tbl>
    <w:p w:rsidR="00662C91" w:rsidRPr="000F0908" w:rsidRDefault="00662C91" w:rsidP="00662C91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0F0908">
        <w:rPr>
          <w:b/>
          <w:sz w:val="24"/>
          <w:szCs w:val="24"/>
        </w:rPr>
        <w:t>. Основные результаты выполнения задания на практику</w:t>
      </w:r>
    </w:p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p w:rsidR="00662C91" w:rsidRPr="000F0908" w:rsidRDefault="00662C91" w:rsidP="00662C91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662C91" w:rsidRPr="000F0908" w:rsidRDefault="00662C91" w:rsidP="00662C91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93"/>
        <w:gridCol w:w="8250"/>
      </w:tblGrid>
      <w:tr w:rsidR="00662C91" w:rsidRPr="000F0908" w:rsidTr="00D825E9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:rsidR="00662C91" w:rsidRPr="000F0908" w:rsidRDefault="00662C91" w:rsidP="00D825E9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1" w:type="pct"/>
            <w:shd w:val="clear" w:color="auto" w:fill="FFFFFF"/>
            <w:vAlign w:val="center"/>
          </w:tcPr>
          <w:p w:rsidR="00662C91" w:rsidRPr="000F0908" w:rsidRDefault="00662C91" w:rsidP="00D825E9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662C91" w:rsidRPr="000F0908" w:rsidRDefault="00662C91" w:rsidP="00D825E9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381" w:type="pct"/>
            <w:shd w:val="clear" w:color="auto" w:fill="FFFFFF"/>
          </w:tcPr>
          <w:p w:rsidR="00662C91" w:rsidRPr="000F0908" w:rsidRDefault="00662C91" w:rsidP="00D825E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p w:rsidR="00662C91" w:rsidRPr="000F0908" w:rsidRDefault="00662C91" w:rsidP="00662C91">
      <w:pPr>
        <w:keepNext/>
        <w:widowControl/>
        <w:autoSpaceDE/>
        <w:autoSpaceDN/>
        <w:rPr>
          <w:sz w:val="24"/>
          <w:szCs w:val="24"/>
        </w:rPr>
      </w:pPr>
    </w:p>
    <w:p w:rsidR="007B79EB" w:rsidRDefault="007B79EB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Pr="000F0908" w:rsidRDefault="00662C91" w:rsidP="00662C91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Pr="000F0908">
        <w:rPr>
          <w:b/>
          <w:sz w:val="24"/>
          <w:szCs w:val="24"/>
        </w:rPr>
        <w:t xml:space="preserve">Заключение руководителя от Института </w:t>
      </w:r>
    </w:p>
    <w:p w:rsidR="00662C91" w:rsidRPr="000F0908" w:rsidRDefault="00662C91" w:rsidP="00662C91">
      <w:pPr>
        <w:widowControl/>
        <w:ind w:firstLine="567"/>
        <w:jc w:val="both"/>
        <w:rPr>
          <w:sz w:val="24"/>
          <w:szCs w:val="24"/>
        </w:rPr>
      </w:pPr>
    </w:p>
    <w:p w:rsidR="00662C91" w:rsidRPr="000F0908" w:rsidRDefault="00662C91" w:rsidP="00662C91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</w:t>
      </w:r>
      <w:bookmarkStart w:id="0" w:name="_GoBack"/>
      <w:bookmarkEnd w:id="0"/>
      <w:r w:rsidRPr="000F0908">
        <w:rPr>
          <w:sz w:val="24"/>
          <w:szCs w:val="24"/>
        </w:rPr>
        <w:t>пр</w:t>
      </w:r>
      <w:r>
        <w:rPr>
          <w:sz w:val="24"/>
          <w:szCs w:val="24"/>
        </w:rPr>
        <w:t>актики, выставляя балл от 0 до 2</w:t>
      </w:r>
      <w:r w:rsidRPr="000F0908">
        <w:rPr>
          <w:sz w:val="24"/>
          <w:szCs w:val="24"/>
        </w:rPr>
        <w:t xml:space="preserve">0 </w:t>
      </w:r>
      <w:r>
        <w:rPr>
          <w:sz w:val="24"/>
          <w:szCs w:val="24"/>
        </w:rPr>
        <w:t>(где 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662C91" w:rsidRPr="000F0908" w:rsidRDefault="00662C91" w:rsidP="00662C91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662C91" w:rsidRPr="000F0908" w:rsidRDefault="00662C91" w:rsidP="00662C91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(0…</w:t>
            </w:r>
            <w:r>
              <w:rPr>
                <w:b/>
                <w:sz w:val="24"/>
                <w:szCs w:val="24"/>
              </w:rPr>
              <w:t>2</w:t>
            </w:r>
            <w:r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:rsidR="00662C91" w:rsidRPr="000F0908" w:rsidRDefault="00662C91" w:rsidP="00D825E9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  <w:tr w:rsidR="00662C91" w:rsidRPr="000F0908" w:rsidTr="00D825E9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662C91" w:rsidRPr="000F0908" w:rsidRDefault="00662C91" w:rsidP="00D825E9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Pr="000F090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</w:tr>
    </w:tbl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662C91" w:rsidRPr="000F0908" w:rsidRDefault="00662C91" w:rsidP="00662C91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  <w:tr w:rsidR="00662C91" w:rsidRPr="000F0908" w:rsidTr="00D825E9">
        <w:tc>
          <w:tcPr>
            <w:tcW w:w="9571" w:type="dxa"/>
            <w:shd w:val="clear" w:color="auto" w:fill="auto"/>
          </w:tcPr>
          <w:p w:rsidR="00662C91" w:rsidRPr="000F0908" w:rsidRDefault="00662C91" w:rsidP="00D825E9">
            <w:pPr>
              <w:rPr>
                <w:sz w:val="24"/>
                <w:szCs w:val="24"/>
              </w:rPr>
            </w:pPr>
          </w:p>
        </w:tc>
      </w:tr>
    </w:tbl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Обучающийся по итогам </w:t>
      </w:r>
      <w:r w:rsidR="006035A3">
        <w:rPr>
          <w:sz w:val="24"/>
          <w:szCs w:val="24"/>
        </w:rPr>
        <w:t>производственной</w:t>
      </w:r>
      <w:r w:rsidR="006035A3" w:rsidRPr="008A79C8">
        <w:rPr>
          <w:sz w:val="24"/>
          <w:szCs w:val="24"/>
        </w:rPr>
        <w:t xml:space="preserve"> практики (</w:t>
      </w:r>
      <w:r w:rsidR="00786F50">
        <w:rPr>
          <w:sz w:val="24"/>
          <w:szCs w:val="24"/>
          <w:lang w:bidi="ru-RU"/>
        </w:rPr>
        <w:t xml:space="preserve">Преддипломная </w:t>
      </w:r>
      <w:r w:rsidR="006035A3">
        <w:rPr>
          <w:sz w:val="24"/>
          <w:szCs w:val="24"/>
          <w:lang w:bidi="ru-RU"/>
        </w:rPr>
        <w:t>практика)</w:t>
      </w:r>
      <w:r w:rsidR="006035A3" w:rsidRPr="001851FA">
        <w:rPr>
          <w:sz w:val="24"/>
          <w:szCs w:val="24"/>
        </w:rPr>
        <w:t xml:space="preserve"> </w:t>
      </w:r>
      <w:r w:rsidRPr="000F0908">
        <w:rPr>
          <w:sz w:val="24"/>
          <w:szCs w:val="24"/>
        </w:rPr>
        <w:t>заслуживает оценку «____________________________».</w:t>
      </w:r>
    </w:p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662C91" w:rsidRPr="000F0908" w:rsidRDefault="00662C91" w:rsidP="00662C91">
      <w:pPr>
        <w:widowControl/>
        <w:rPr>
          <w:sz w:val="24"/>
          <w:szCs w:val="24"/>
        </w:rPr>
      </w:pPr>
    </w:p>
    <w:p w:rsidR="00662C91" w:rsidRPr="000F0908" w:rsidRDefault="00662C91" w:rsidP="00662C91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662C91" w:rsidRPr="000F0908" w:rsidTr="00D825E9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62C91" w:rsidRPr="006728B8" w:rsidTr="00D825E9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62C91" w:rsidRPr="000F0908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62C91" w:rsidRPr="000F0908" w:rsidRDefault="00662C91" w:rsidP="00D825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662C91" w:rsidRPr="006825BC" w:rsidRDefault="00662C91" w:rsidP="00D825E9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662C91" w:rsidRPr="008B218F" w:rsidRDefault="00662C91" w:rsidP="00662C91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Default="00662C91" w:rsidP="00662C91"/>
    <w:p w:rsidR="00662C91" w:rsidRPr="00662C91" w:rsidRDefault="00662C91" w:rsidP="00662C91"/>
    <w:sectPr w:rsidR="00662C91" w:rsidRPr="00662C91" w:rsidSect="00F929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4447037"/>
    <w:multiLevelType w:val="hybridMultilevel"/>
    <w:tmpl w:val="0A62B63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2A3D"/>
    <w:multiLevelType w:val="hybridMultilevel"/>
    <w:tmpl w:val="224C432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52141"/>
    <w:multiLevelType w:val="hybridMultilevel"/>
    <w:tmpl w:val="CD4C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105D8"/>
    <w:multiLevelType w:val="hybridMultilevel"/>
    <w:tmpl w:val="1F1A950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1"/>
    <w:rsid w:val="0011293F"/>
    <w:rsid w:val="0011340C"/>
    <w:rsid w:val="001B56B7"/>
    <w:rsid w:val="001C285F"/>
    <w:rsid w:val="00255C24"/>
    <w:rsid w:val="00324EC5"/>
    <w:rsid w:val="00486621"/>
    <w:rsid w:val="005A2E62"/>
    <w:rsid w:val="006035A3"/>
    <w:rsid w:val="00662C91"/>
    <w:rsid w:val="00773E19"/>
    <w:rsid w:val="00786F50"/>
    <w:rsid w:val="007B79EB"/>
    <w:rsid w:val="009B0A87"/>
    <w:rsid w:val="009C02BF"/>
    <w:rsid w:val="009F5123"/>
    <w:rsid w:val="00AA19B3"/>
    <w:rsid w:val="00B36F27"/>
    <w:rsid w:val="00C12517"/>
    <w:rsid w:val="00DC64CB"/>
    <w:rsid w:val="00E50D87"/>
    <w:rsid w:val="00EE5A0A"/>
    <w:rsid w:val="00F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8E1E"/>
  <w15:chartTrackingRefBased/>
  <w15:docId w15:val="{BAA60858-A778-42EB-84A3-C7EB73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929B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92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A2E6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A2E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Чеха Ольга Вячеславовна</cp:lastModifiedBy>
  <cp:revision>21</cp:revision>
  <dcterms:created xsi:type="dcterms:W3CDTF">2025-07-31T15:36:00Z</dcterms:created>
  <dcterms:modified xsi:type="dcterms:W3CDTF">2025-08-01T09:56:00Z</dcterms:modified>
</cp:coreProperties>
</file>