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FB" w:rsidRPr="001D6A0E" w:rsidRDefault="00D24AFB" w:rsidP="00D24A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D24AFB" w:rsidRPr="001D6A0E" w:rsidRDefault="00D24AFB" w:rsidP="00D24A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>в</w:t>
      </w:r>
      <w:r w:rsidRPr="001D6A0E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</w:rPr>
        <w:t>ысшего образования</w:t>
      </w:r>
    </w:p>
    <w:p w:rsidR="00D24AFB" w:rsidRPr="001D6A0E" w:rsidRDefault="00D24AFB" w:rsidP="00D24AFB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D24AFB" w:rsidRPr="001D6A0E" w:rsidTr="00977D2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4AFB" w:rsidRPr="001D6A0E" w:rsidRDefault="00D24AFB" w:rsidP="00977D24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4AFB" w:rsidRPr="001D6A0E" w:rsidRDefault="00D24AFB" w:rsidP="00977D24">
            <w:pPr>
              <w:widowControl w:val="0"/>
              <w:spacing w:after="0" w:line="256" w:lineRule="auto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:rsidR="00D24AFB" w:rsidRPr="001D6A0E" w:rsidRDefault="00D24AFB" w:rsidP="00D2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A0E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0C918C" wp14:editId="513893FB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AFB" w:rsidRPr="001D6A0E" w:rsidRDefault="00D24AFB" w:rsidP="00D2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AFB" w:rsidRPr="001D6A0E" w:rsidRDefault="00D24AFB" w:rsidP="00D24AFB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D24AFB" w:rsidRPr="001D6A0E" w:rsidTr="00977D24">
        <w:trPr>
          <w:trHeight w:val="1995"/>
        </w:trPr>
        <w:tc>
          <w:tcPr>
            <w:tcW w:w="5240" w:type="dxa"/>
          </w:tcPr>
          <w:p w:rsidR="00D24AFB" w:rsidRPr="001D6A0E" w:rsidRDefault="00D24AFB" w:rsidP="00977D24">
            <w:pPr>
              <w:widowControl w:val="0"/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D24AFB" w:rsidRPr="001D6A0E" w:rsidRDefault="00D24AFB" w:rsidP="00977D24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D24AFB" w:rsidRPr="001D6A0E" w:rsidRDefault="00D24AFB" w:rsidP="00977D24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D24AFB" w:rsidRPr="001D6A0E" w:rsidRDefault="00D24AFB" w:rsidP="00977D24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D24AFB" w:rsidRPr="001D6A0E" w:rsidRDefault="00D24AFB" w:rsidP="00977D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D24AFB" w:rsidRPr="001D6A0E" w:rsidRDefault="00D24AFB" w:rsidP="00977D2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D24AFB" w:rsidRPr="001D6A0E" w:rsidRDefault="00D24AFB" w:rsidP="00977D2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D24AFB" w:rsidRPr="001D6A0E" w:rsidRDefault="00D24AFB" w:rsidP="00977D2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D24AFB" w:rsidRPr="001D6A0E" w:rsidRDefault="00D24AFB" w:rsidP="00977D2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4AFB" w:rsidRPr="001D6A0E" w:rsidRDefault="00D24AFB" w:rsidP="00977D2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D24AFB" w:rsidRPr="001D6A0E" w:rsidRDefault="00D24AFB" w:rsidP="00D24AFB">
      <w:pPr>
        <w:widowControl w:val="0"/>
        <w:spacing w:after="0" w:line="240" w:lineRule="auto"/>
        <w:ind w:firstLine="40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4AFB" w:rsidRDefault="00D24AFB" w:rsidP="00D24AFB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24AFB" w:rsidRDefault="00D24AFB" w:rsidP="00D24AFB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24AFB" w:rsidRDefault="00D24AFB" w:rsidP="00D24AFB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24AFB" w:rsidRDefault="00D24AFB" w:rsidP="00D24AFB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24AFB" w:rsidRDefault="00D24AFB" w:rsidP="00D24AFB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24AFB" w:rsidRPr="003420CD" w:rsidRDefault="00D24AFB" w:rsidP="00D24AFB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24AFB" w:rsidRPr="003420CD" w:rsidRDefault="00D24AFB" w:rsidP="00D24AF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указания</w:t>
      </w:r>
    </w:p>
    <w:p w:rsidR="00D24AFB" w:rsidRPr="003420CD" w:rsidRDefault="00D24AFB" w:rsidP="00D24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прохождению учебной практики</w:t>
      </w:r>
    </w:p>
    <w:p w:rsidR="00D24AFB" w:rsidRPr="003420CD" w:rsidRDefault="00D24AFB" w:rsidP="00D24AF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D24AFB" w:rsidRPr="003420CD" w:rsidRDefault="00D24AFB" w:rsidP="00D24AF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к профессиональному модулю ПМ.04 Организация личного профессионального развития и обучения на рабочем месте – по профессии 54.01.20 Графический дизайнер</w:t>
      </w:r>
    </w:p>
    <w:p w:rsidR="00D24AFB" w:rsidRDefault="00D24AFB" w:rsidP="00D24AFB"/>
    <w:p w:rsidR="00D24AFB" w:rsidRDefault="00D24AFB" w:rsidP="00D24AFB"/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СОГЛАСОВАНО:</w:t>
      </w: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 конференции работников,</w:t>
      </w: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обучающихся и родителей (законных представителей </w:t>
      </w: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несовершеннолетних обучающихся)</w:t>
      </w: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Default="00D24AFB" w:rsidP="00D24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24AFB" w:rsidRPr="0087789E" w:rsidRDefault="00D24AFB" w:rsidP="00D24AFB">
      <w:pPr>
        <w:pStyle w:val="Style6"/>
        <w:widowControl/>
        <w:spacing w:line="240" w:lineRule="auto"/>
        <w:rPr>
          <w:rStyle w:val="FontStyle15"/>
          <w:b w:val="0"/>
          <w:sz w:val="24"/>
          <w:szCs w:val="28"/>
        </w:rPr>
      </w:pPr>
      <w:r w:rsidRPr="0087789E">
        <w:rPr>
          <w:rStyle w:val="FontStyle15"/>
          <w:b w:val="0"/>
          <w:sz w:val="24"/>
          <w:szCs w:val="28"/>
        </w:rPr>
        <w:t>Москва 202</w:t>
      </w:r>
      <w:r>
        <w:rPr>
          <w:rStyle w:val="FontStyle15"/>
          <w:b w:val="0"/>
          <w:sz w:val="24"/>
          <w:szCs w:val="28"/>
        </w:rPr>
        <w:t>6</w:t>
      </w:r>
      <w:r w:rsidRPr="0087789E">
        <w:rPr>
          <w:rStyle w:val="FontStyle15"/>
          <w:b w:val="0"/>
          <w:sz w:val="24"/>
          <w:szCs w:val="28"/>
        </w:rPr>
        <w:t xml:space="preserve"> г.</w:t>
      </w:r>
    </w:p>
    <w:p w:rsidR="00D24AFB" w:rsidRDefault="00D24AFB" w:rsidP="00D24AFB">
      <w:pPr>
        <w:rPr>
          <w:rStyle w:val="FontStyle15"/>
          <w:rFonts w:eastAsia="Times New Roman"/>
          <w:b w:val="0"/>
          <w:sz w:val="24"/>
          <w:szCs w:val="28"/>
          <w:lang w:eastAsia="ru-RU"/>
        </w:rPr>
      </w:pPr>
      <w:r>
        <w:rPr>
          <w:rStyle w:val="FontStyle15"/>
          <w:b w:val="0"/>
          <w:sz w:val="24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68329190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D24AFB" w:rsidRPr="00805059" w:rsidRDefault="00D24AFB" w:rsidP="00D24AFB">
          <w:pPr>
            <w:pStyle w:val="a4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0505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D24AFB" w:rsidRPr="003E4C3E" w:rsidRDefault="00D24AFB" w:rsidP="00D24AFB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825652" w:history="1"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1.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Общие положения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_Toc215825652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4AFB" w:rsidRPr="003E4C3E" w:rsidRDefault="00D24AFB" w:rsidP="00D24AFB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3" w:history="1">
            <w:r w:rsidRPr="003E4C3E">
              <w:rPr>
                <w:rStyle w:val="a5"/>
                <w:rFonts w:ascii="Times New Roman" w:hAnsi="Times New Roman" w:cs="Times New Roman"/>
                <w:b/>
                <w:noProof/>
              </w:rPr>
              <w:t>2.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5"/>
                <w:rFonts w:ascii="Times New Roman" w:hAnsi="Times New Roman" w:cs="Times New Roman"/>
                <w:b/>
                <w:noProof/>
              </w:rPr>
              <w:t>Место и время проведения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_Toc215825653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4AFB" w:rsidRPr="003E4C3E" w:rsidRDefault="00D24AFB" w:rsidP="00D24AFB">
          <w:pPr>
            <w:pStyle w:val="21"/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4" w:history="1"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3.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Структура отчета о прохождении учебной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_Toc215825654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4AFB" w:rsidRPr="003E4C3E" w:rsidRDefault="00D24AFB" w:rsidP="00D24AFB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5" w:history="1"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4.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Оформление отчета о прохождении учебной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_Toc215825655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4AFB" w:rsidRDefault="00D24AFB" w:rsidP="00D24AFB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215825656" w:history="1"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5.</w:t>
            </w:r>
            <w:r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Информационные ресурсы, используемые при проведении практики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_Toc215825656 \h </w:instrTex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24AFB" w:rsidRPr="00805059" w:rsidRDefault="00D24AFB" w:rsidP="00D24AFB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916D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D24AFB" w:rsidRPr="003420CD" w:rsidRDefault="00D24AFB" w:rsidP="00D24AFB">
      <w:pPr>
        <w:pStyle w:val="Style6"/>
        <w:widowControl/>
        <w:spacing w:line="240" w:lineRule="auto"/>
        <w:rPr>
          <w:rStyle w:val="FontStyle15"/>
          <w:b w:val="0"/>
          <w:sz w:val="24"/>
        </w:rPr>
      </w:pPr>
    </w:p>
    <w:p w:rsidR="00D24AFB" w:rsidRDefault="00D24AFB" w:rsidP="00D24AFB">
      <w:r>
        <w:br w:type="page"/>
      </w:r>
    </w:p>
    <w:p w:rsidR="00D24AFB" w:rsidRPr="0046672F" w:rsidRDefault="00D24AFB" w:rsidP="00D24AFB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0" w:name="_Toc191376018"/>
      <w:bookmarkStart w:id="1" w:name="_Toc215825652"/>
      <w:r w:rsidRPr="0046672F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Общие положения</w:t>
      </w:r>
      <w:bookmarkEnd w:id="0"/>
      <w:bookmarkEnd w:id="1"/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Цель учебной практики - комплексное освоение обучающимися вида профессиональной деятельности «Организация личного профессионального развития и обучения на рабочем месте» по профессии 54.01.20 Графический дизайнер, формирование общих и профессиональных компетенций в рамках профессионального модуля ПМ.04, а также приобретение обучающимися первоначального практического опыта профессионального саморазвития, анализа современных тенденций графического дизайна и применения новых технологий в профессиональной деятельности.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Учебная практика по профессии 54.01.20 Графический дизайнер направлена на формирование у обучающихся умений планировать собственное профессиональное развитие, анализировать современные направления графического дизайна, использовать современные средства поиска и обработки информации, разрабатывать предложения по применению новых технологий и оформлять результаты выполненной работы в отчетных материалах.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 соответствии с индивидуальным заданием по ПМ.04 Организация личного профессионального развития и обучения на рабочем месте вам необходимо: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 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дизайнера. Ознакомиться с правилами субординации, внутреннего трудового распорядка, режима конфиденциальности и авторского права при работе с дизайн-проектами.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 Проанализировать пять современных тенденций графического дизайна. Для каждой тенденции указать назначение, применяемые инструменты, примеры дизайн-продуктов и возможность использования в работе графического дизайнера.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 Составить индивидуальный план профессионального развития на один год. В плане указать цель, изучаемые технологии, формы самообучения, сроки выполнения и ожидаемый результат.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 Разработать три предложения по применению новых технологий для повышения качества дизайн-продуктов и обслуживания заказчиков.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 Осуществить комплексный анализ полученной информации и результатов выполненных видов работ, сформулировать выводы по итогам прохождения учебной практики и рекомендации по дальнейшему профессиональному развитию.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6. Оформить отчет по практике. Обобщить полученную информацию, представить результаты анализа современных тенденций, индивидуальный план профессионального развития, предложения по применению новых технологий, выводы и приложения.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Таким образом, по итогам прохождения учебной практики не позднее даты окончания семестра вам необходимо оформить и направить весь пакет документов в деканат в формате 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</w:rPr>
        <w:t xml:space="preserve"> и .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>, а после получения положительной оценки подгрузить в Личный кабинет обучающегося в раздел «Мои документы» комплект отчетной документации по практике: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 индивидуальное задание на практику с электронной подписью обучающегося на последней странице в формате 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</w:rPr>
        <w:t xml:space="preserve"> и .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>;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 отчет о прохождении практики, содержащий базовую и информационно-вспомогательную информацию в соответствии с индивидуальным заданием, в формате 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</w:rPr>
        <w:t xml:space="preserve"> и .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>;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3) Приложение 1. Индивидуальное задание ПМ.04;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4) Приложение 2. Шаблон отчета для заполнения.</w:t>
      </w:r>
    </w:p>
    <w:p w:rsidR="00D24AFB" w:rsidRPr="0046672F" w:rsidRDefault="00D24AFB" w:rsidP="00D24AFB">
      <w:pPr>
        <w:pStyle w:val="1"/>
        <w:numPr>
          <w:ilvl w:val="0"/>
          <w:numId w:val="4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91376019"/>
      <w:bookmarkStart w:id="3" w:name="_Toc215825653"/>
      <w:r w:rsidRPr="0046672F">
        <w:rPr>
          <w:rStyle w:val="FontStyle207"/>
          <w:b/>
          <w:color w:val="auto"/>
          <w:sz w:val="28"/>
          <w:szCs w:val="28"/>
        </w:rPr>
        <w:t>Место и время проведения практики</w:t>
      </w:r>
      <w:bookmarkEnd w:id="2"/>
      <w:bookmarkEnd w:id="3"/>
    </w:p>
    <w:p w:rsidR="00D24AFB" w:rsidRPr="006D0C45" w:rsidRDefault="00D24AFB" w:rsidP="00D24AFB">
      <w:pPr>
        <w:pStyle w:val="Style41"/>
        <w:widowControl/>
        <w:spacing w:line="240" w:lineRule="auto"/>
        <w:ind w:left="7" w:right="-2" w:firstLine="701"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>Местом проведения практики выступает ОАНО ВО «Мос</w:t>
      </w:r>
      <w:r>
        <w:rPr>
          <w:rStyle w:val="FontStyle208"/>
          <w:rFonts w:eastAsia="Calibri"/>
          <w:b w:val="0"/>
          <w:i w:val="0"/>
          <w:sz w:val="28"/>
          <w:szCs w:val="28"/>
        </w:rPr>
        <w:t>Тех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». </w:t>
      </w:r>
      <w:r w:rsidRPr="006D0C45">
        <w:rPr>
          <w:sz w:val="28"/>
          <w:szCs w:val="28"/>
        </w:rPr>
        <w:t>Учебная практика</w:t>
      </w:r>
      <w:r w:rsidRPr="006D0C45">
        <w:rPr>
          <w:rStyle w:val="FontStyle207"/>
          <w:sz w:val="28"/>
          <w:szCs w:val="28"/>
        </w:rPr>
        <w:t xml:space="preserve"> 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проводится согласно учебному календарному графику, </w:t>
      </w:r>
      <w:r>
        <w:rPr>
          <w:rStyle w:val="FontStyle208"/>
          <w:rFonts w:eastAsia="Calibri"/>
          <w:b w:val="0"/>
          <w:i w:val="0"/>
          <w:sz w:val="28"/>
          <w:szCs w:val="28"/>
        </w:rPr>
        <w:t>в течение 2 недель в объеме 72 часов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. </w:t>
      </w:r>
    </w:p>
    <w:p w:rsidR="00D24AFB" w:rsidRPr="00C1651B" w:rsidRDefault="00D24AFB" w:rsidP="00D24AFB">
      <w:pPr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1651B">
        <w:rPr>
          <w:rFonts w:ascii="Times New Roman" w:hAnsi="Times New Roman" w:cs="Times New Roman"/>
          <w:sz w:val="28"/>
          <w:szCs w:val="28"/>
        </w:rPr>
        <w:t>Учебная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D24AFB" w:rsidRPr="00C1651B" w:rsidRDefault="00D24AFB" w:rsidP="00D24AFB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91376020"/>
      <w:bookmarkStart w:id="5" w:name="_Toc215825654"/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о прохождении учебной практики</w:t>
      </w:r>
      <w:bookmarkEnd w:id="4"/>
      <w:bookmarkEnd w:id="5"/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Структура отчета должна быть единой для всех обучающихся и соответствовать индивидуальному заданию по учебной практике ПМ.04.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Объем отчета должен составлять не менее 25 страниц.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 отчет включаются титульный лист, содержание, введение, основные разделы по этапам практики, заключение, список использованных источников и приложения.</w:t>
      </w:r>
    </w:p>
    <w:p w:rsidR="00D24AFB" w:rsidRDefault="00D24AFB" w:rsidP="00D24AF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Основная часть отчета оформляется по следующим разделам:</w:t>
      </w:r>
    </w:p>
    <w:tbl>
      <w:tblPr>
        <w:tblStyle w:val="7"/>
        <w:tblW w:w="9458" w:type="dxa"/>
        <w:tblLayout w:type="fixed"/>
        <w:tblLook w:val="04A0" w:firstRow="1" w:lastRow="0" w:firstColumn="1" w:lastColumn="0" w:noHBand="0" w:noVBand="1"/>
      </w:tblPr>
      <w:tblGrid>
        <w:gridCol w:w="1838"/>
        <w:gridCol w:w="7620"/>
      </w:tblGrid>
      <w:tr w:rsidR="00D24AFB" w:rsidRPr="003E4C3E" w:rsidTr="00977D24">
        <w:tc>
          <w:tcPr>
            <w:tcW w:w="1838" w:type="dxa"/>
          </w:tcPr>
          <w:p w:rsidR="00D24AFB" w:rsidRPr="003E4C3E" w:rsidRDefault="00D24AFB" w:rsidP="00977D2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E4C3E">
              <w:rPr>
                <w:rFonts w:ascii="Times New Roman" w:hAnsi="Times New Roman"/>
                <w:sz w:val="24"/>
                <w:szCs w:val="20"/>
              </w:rPr>
              <w:t>Разделы (этапы) практики</w:t>
            </w:r>
          </w:p>
        </w:tc>
        <w:tc>
          <w:tcPr>
            <w:tcW w:w="7620" w:type="dxa"/>
          </w:tcPr>
          <w:p w:rsidR="00D24AFB" w:rsidRPr="003E4C3E" w:rsidRDefault="00D24AFB" w:rsidP="00977D2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3E4C3E">
              <w:rPr>
                <w:rFonts w:ascii="Times New Roman" w:hAnsi="Times New Roman"/>
                <w:sz w:val="24"/>
                <w:szCs w:val="20"/>
              </w:rPr>
              <w:t>Виды производственных работ на практике</w:t>
            </w:r>
          </w:p>
        </w:tc>
      </w:tr>
      <w:tr w:rsidR="00D24AFB" w:rsidRPr="003E4C3E" w:rsidTr="00977D24">
        <w:tc>
          <w:tcPr>
            <w:tcW w:w="1838" w:type="dxa"/>
          </w:tcPr>
          <w:p w:rsidR="00D24AFB" w:rsidRDefault="00D24AFB" w:rsidP="00977D24">
            <w:r>
              <w:rPr>
                <w:rFonts w:ascii="Times New Roman" w:hAnsi="Times New Roman"/>
                <w:sz w:val="24"/>
              </w:rPr>
              <w:t>Вводный инструктаж.</w:t>
            </w:r>
          </w:p>
        </w:tc>
        <w:tc>
          <w:tcPr>
            <w:tcW w:w="7620" w:type="dxa"/>
          </w:tcPr>
          <w:p w:rsidR="00D24AFB" w:rsidRDefault="00D24AFB" w:rsidP="00977D24">
            <w:pPr>
              <w:jc w:val="both"/>
            </w:pPr>
            <w:r>
              <w:rPr>
                <w:rFonts w:ascii="Times New Roman" w:hAnsi="Times New Roman"/>
                <w:sz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дизайнера. Ознакомиться с правилами субординации, внутреннего трудового распорядка, режима конфиденциальности и авторского права при работе с дизайн-проектами.</w:t>
            </w:r>
          </w:p>
        </w:tc>
      </w:tr>
      <w:tr w:rsidR="00D24AFB" w:rsidRPr="003E4C3E" w:rsidTr="00977D24">
        <w:tc>
          <w:tcPr>
            <w:tcW w:w="1838" w:type="dxa"/>
            <w:vMerge w:val="restart"/>
          </w:tcPr>
          <w:p w:rsidR="00D24AFB" w:rsidRDefault="00D24AFB" w:rsidP="00977D24">
            <w:r>
              <w:rPr>
                <w:rFonts w:ascii="Times New Roman" w:hAnsi="Times New Roman"/>
                <w:sz w:val="24"/>
              </w:rPr>
              <w:t>Разработка предложений по применению новых технологий.</w:t>
            </w:r>
          </w:p>
        </w:tc>
        <w:tc>
          <w:tcPr>
            <w:tcW w:w="7620" w:type="dxa"/>
          </w:tcPr>
          <w:p w:rsidR="00D24AFB" w:rsidRDefault="00D24AFB" w:rsidP="00977D24">
            <w:pPr>
              <w:jc w:val="both"/>
            </w:pPr>
            <w:r>
              <w:rPr>
                <w:rFonts w:ascii="Times New Roman" w:hAnsi="Times New Roman"/>
                <w:sz w:val="24"/>
              </w:rPr>
              <w:t>Проанализировать пять современных тенденций графического дизайна. По каждой тенденции раскрыть назначение, применяемые инструменты, примеры дизайн-продуктов и возможность использования в работе графического дизайнера.</w:t>
            </w:r>
          </w:p>
        </w:tc>
      </w:tr>
      <w:tr w:rsidR="00D24AFB" w:rsidRPr="003E4C3E" w:rsidTr="00977D24">
        <w:trPr>
          <w:trHeight w:val="812"/>
        </w:trPr>
        <w:tc>
          <w:tcPr>
            <w:tcW w:w="1838" w:type="dxa"/>
            <w:vMerge/>
          </w:tcPr>
          <w:p w:rsidR="00D24AFB" w:rsidRPr="003E4C3E" w:rsidRDefault="00D24AFB" w:rsidP="00977D24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620" w:type="dxa"/>
          </w:tcPr>
          <w:p w:rsidR="00D24AFB" w:rsidRDefault="00D24AFB" w:rsidP="00977D24">
            <w:pPr>
              <w:jc w:val="both"/>
            </w:pPr>
            <w:r>
              <w:rPr>
                <w:rFonts w:ascii="Times New Roman" w:hAnsi="Times New Roman"/>
                <w:sz w:val="24"/>
              </w:rPr>
              <w:t>Составить индивидуальный план профессионального развития на один год. Включить цель, изучаемые технологии, формы самообучения, сроки выполнения и ожидаемый результат.</w:t>
            </w:r>
          </w:p>
        </w:tc>
      </w:tr>
      <w:tr w:rsidR="00D24AFB" w:rsidRPr="003E4C3E" w:rsidTr="00977D24">
        <w:trPr>
          <w:trHeight w:val="261"/>
        </w:trPr>
        <w:tc>
          <w:tcPr>
            <w:tcW w:w="1838" w:type="dxa"/>
            <w:vMerge/>
          </w:tcPr>
          <w:p w:rsidR="00D24AFB" w:rsidRPr="003E4C3E" w:rsidRDefault="00D24AFB" w:rsidP="00977D24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620" w:type="dxa"/>
          </w:tcPr>
          <w:p w:rsidR="00D24AFB" w:rsidRDefault="00D24AFB" w:rsidP="00977D24">
            <w:pPr>
              <w:jc w:val="both"/>
            </w:pPr>
            <w:r>
              <w:rPr>
                <w:rFonts w:ascii="Times New Roman" w:hAnsi="Times New Roman"/>
                <w:sz w:val="24"/>
              </w:rPr>
              <w:t>Разработать три предложения по применению новых технологий для повышения качества дизайн-продуктов и обслуживания заказчиков. Для каждого предложения указать цель применения, ожидаемый эффект и область использования.</w:t>
            </w:r>
          </w:p>
        </w:tc>
      </w:tr>
      <w:tr w:rsidR="00D24AFB" w:rsidRPr="003E4C3E" w:rsidTr="00977D24">
        <w:trPr>
          <w:trHeight w:val="666"/>
        </w:trPr>
        <w:tc>
          <w:tcPr>
            <w:tcW w:w="1838" w:type="dxa"/>
          </w:tcPr>
          <w:p w:rsidR="00D24AFB" w:rsidRDefault="00D24AFB" w:rsidP="00977D24">
            <w:r>
              <w:rPr>
                <w:rFonts w:ascii="Times New Roman" w:hAnsi="Times New Roman"/>
                <w:sz w:val="24"/>
              </w:rPr>
              <w:t>Обработка и анализ результатов практики.</w:t>
            </w:r>
          </w:p>
        </w:tc>
        <w:tc>
          <w:tcPr>
            <w:tcW w:w="7620" w:type="dxa"/>
          </w:tcPr>
          <w:p w:rsidR="00D24AFB" w:rsidRDefault="00D24AFB" w:rsidP="00977D24">
            <w:pPr>
              <w:jc w:val="both"/>
            </w:pPr>
            <w:r>
              <w:rPr>
                <w:rFonts w:ascii="Times New Roman" w:hAnsi="Times New Roman"/>
                <w:sz w:val="24"/>
              </w:rPr>
              <w:t>Осуществить комплексный анализ полученной информации и результатов выполненных видов работ. Сформулировать выводы по итогам прохождения учебной практики и рекомендации по дальнейшему профессиональному развитию.</w:t>
            </w:r>
          </w:p>
        </w:tc>
      </w:tr>
      <w:tr w:rsidR="00D24AFB" w:rsidTr="00977D24">
        <w:tc>
          <w:tcPr>
            <w:tcW w:w="1838" w:type="dxa"/>
          </w:tcPr>
          <w:p w:rsidR="00D24AFB" w:rsidRDefault="00D24AFB" w:rsidP="00977D24">
            <w:r>
              <w:rPr>
                <w:rFonts w:ascii="Times New Roman" w:hAnsi="Times New Roman"/>
                <w:sz w:val="24"/>
              </w:rPr>
              <w:t>Оформление отчетных документов.</w:t>
            </w:r>
          </w:p>
        </w:tc>
        <w:tc>
          <w:tcPr>
            <w:tcW w:w="7620" w:type="dxa"/>
          </w:tcPr>
          <w:p w:rsidR="00D24AFB" w:rsidRDefault="00D24AFB" w:rsidP="00977D24">
            <w:pPr>
              <w:jc w:val="both"/>
            </w:pPr>
            <w:r>
              <w:rPr>
                <w:rFonts w:ascii="Times New Roman" w:hAnsi="Times New Roman"/>
                <w:sz w:val="24"/>
              </w:rPr>
              <w:t>Оформить отчет по практике в соответствии с индивидуальным заданием. Включить результаты анализа современных тенденций, индивидуальный план профессионального развития, предложения по применению новых технологий, выводы и приложения.</w:t>
            </w:r>
          </w:p>
        </w:tc>
      </w:tr>
    </w:tbl>
    <w:p w:rsidR="00D24AFB" w:rsidRPr="007015B6" w:rsidRDefault="00D24AFB" w:rsidP="00D24AFB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6" w:name="_Toc191376021"/>
      <w:bookmarkStart w:id="7" w:name="_Toc215825655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Оформление отчета о прохождении учебной практики</w:t>
      </w:r>
      <w:bookmarkEnd w:id="6"/>
      <w:bookmarkEnd w:id="7"/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прохождении учебной практики должен быть представлен на белой бумаге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страницы отчета обязательно должны быть пронумерованы. Нумерация страниц начинается с 1й практической работы с порядковым номером, учитывая титульный лист и содержание. Номера страниц проставляются внизу страницы в центре.</w:t>
      </w:r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титульным листом располагают СОДЕРЖАНИЕ, с выделением разделов и подразделов.</w:t>
      </w:r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наглядности в </w:t>
      </w:r>
      <w:r w:rsidRPr="00C1651B">
        <w:rPr>
          <w:rFonts w:ascii="Times New Roman" w:eastAsia="Calibri" w:hAnsi="Times New Roman" w:cs="Times New Roman"/>
          <w:sz w:val="28"/>
          <w:szCs w:val="28"/>
        </w:rPr>
        <w:t>отчете по практике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картинки, фотографии о проделанной работе,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четк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красиво, желательно в цвете.</w:t>
      </w:r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D24AF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не должен содержать пустые листы.</w:t>
      </w:r>
    </w:p>
    <w:p w:rsidR="00D24AFB" w:rsidRPr="00C1651B" w:rsidRDefault="00D24AFB" w:rsidP="00D24A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AFB" w:rsidRPr="007015B6" w:rsidRDefault="00D24AFB" w:rsidP="00D24AFB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8" w:name="_Toc191376022"/>
      <w:bookmarkStart w:id="9" w:name="_Toc215825656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Информационные ресурсы, используемые при проведении практики</w:t>
      </w:r>
      <w:bookmarkEnd w:id="8"/>
      <w:bookmarkEnd w:id="9"/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945C7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B15EE8">
        <w:rPr>
          <w:rFonts w:ascii="Times New Roman" w:eastAsia="Times New Roman" w:hAnsi="Times New Roman"/>
          <w:sz w:val="28"/>
          <w:szCs w:val="28"/>
        </w:rPr>
        <w:t xml:space="preserve">Шевченко, Д. А. Управление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брендом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учебник : [16+] / Д. А. Шевченко, Е. В. Пономарева. – 2-е изд. –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Директ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-Медиа, 2025. – 344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ил., табл. – Режим доступа: по подписке. – URL: </w:t>
      </w:r>
      <w:hyperlink r:id="rId7" w:history="1">
        <w:r w:rsidRPr="00B15EE8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https://biblioclub.ru/index.php?page=book&amp;id=724296</w:t>
        </w:r>
      </w:hyperlink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B15EE8">
        <w:rPr>
          <w:rFonts w:ascii="Times New Roman" w:eastAsia="Times New Roman" w:hAnsi="Times New Roman"/>
          <w:sz w:val="28"/>
          <w:szCs w:val="28"/>
        </w:rPr>
        <w:t xml:space="preserve">Маркетинговое управление разработкой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продукта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учебное пособие для магистров : [16+] / И. И. 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Скоробогатых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>, М. А. Солнцев, Ж. Б. 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Мусатова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, П. Ю. Невоструев ; под общ. ред. И. И. 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Скоробогатых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. – 3-е изд. –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Дашков и К°, 2026. – 176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ил., табл. – (Учебные издания для магистров). – Режим доступа: по подписке. – URL: </w:t>
      </w:r>
      <w:hyperlink r:id="rId8" w:history="1">
        <w:r w:rsidRPr="00B15EE8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https://biblioclub.ru/index.php?page=book&amp;id=731154</w:t>
        </w:r>
      </w:hyperlink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Шелестовская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, В. А. Стили в графическом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дизайне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учебное пособие для обучающихся по направлению подготовки 54.04.01 «Дизайн», профиль подготовки «Графический дизайн», квалификация (степень) выпускника «магистр» : [16+] / В. А. 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Шелестовская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>, Г. С. 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Елисеенков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 ; Кемеровский государственный институт культуры, Факультет визуальных искусств, Кафедра дизайна. –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Кемерово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Кемеровский государственный институт культуры (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КемГИК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), 2022. – 140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ил., табл. – Режим доступа: по подписке. – URL: </w:t>
      </w:r>
      <w:hyperlink r:id="rId9" w:history="1">
        <w:r w:rsidRPr="00B15EE8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https://biblioclub.ru/index.php?page=book&amp;id=701078</w:t>
        </w:r>
      </w:hyperlink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Мирхасанов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, Р. Ф. Композиция в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дизайне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учебное пособие : [12+] / Р. Ф. 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Мирхасанов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. –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15EE8">
        <w:rPr>
          <w:rFonts w:ascii="Times New Roman" w:eastAsia="Times New Roman" w:hAnsi="Times New Roman"/>
          <w:sz w:val="28"/>
          <w:szCs w:val="28"/>
        </w:rPr>
        <w:t>Директ</w:t>
      </w:r>
      <w:proofErr w:type="spellEnd"/>
      <w:r w:rsidRPr="00B15EE8">
        <w:rPr>
          <w:rFonts w:ascii="Times New Roman" w:eastAsia="Times New Roman" w:hAnsi="Times New Roman"/>
          <w:sz w:val="28"/>
          <w:szCs w:val="28"/>
        </w:rPr>
        <w:t xml:space="preserve">-Медиа, 2025. – 180 </w:t>
      </w:r>
      <w:proofErr w:type="gramStart"/>
      <w:r w:rsidRPr="00B15EE8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B15EE8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0" w:history="1">
        <w:r w:rsidRPr="00B15EE8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https://biblioclub.ru/index.php?page=book&amp;id=720223</w:t>
        </w:r>
      </w:hyperlink>
    </w:p>
    <w:p w:rsidR="00D24AFB" w:rsidRPr="005945C7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5945C7">
        <w:rPr>
          <w:rFonts w:ascii="Times New Roman" w:eastAsia="Times New Roman" w:hAnsi="Times New Roman"/>
          <w:sz w:val="28"/>
          <w:szCs w:val="28"/>
        </w:rPr>
        <w:t xml:space="preserve">Основы конструирования и технического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дизайна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учебное пособие : [16+] / сост. Н. С. Гришин ; Казанский национальный исследовательский технологический университет. –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Казань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Казанский национальный исследовательский технологический университет (КНИТУ), 2022. – 616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ил., табл. – Режим доступа: по подписке. – URL: </w:t>
      </w:r>
      <w:hyperlink r:id="rId11" w:history="1"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https://biblioclub.ru/index.php?page=book&amp;id=702028</w:t>
        </w:r>
      </w:hyperlink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79139C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Дополнительная литература:</w:t>
      </w:r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bookmarkStart w:id="10" w:name="_Hlk159842400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1. Шестакович, Т. Г. Основы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композиции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/ Т. Г. Шестакович.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Минск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РИПО, 2022. – 193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2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https://biblioclub.ru/index.php?page=book&amp;id=711525</w:t>
        </w:r>
      </w:hyperlink>
      <w:bookmarkEnd w:id="10"/>
    </w:p>
    <w:p w:rsid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Селицкий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, А. Л. </w:t>
      </w:r>
      <w:proofErr w:type="spellStart"/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Цветоведение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/ А. Л. 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Селицкий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Минск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РИПО, 2019. – 161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3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https://biblioclub.ru/index.php?page=book&amp;id=600115</w:t>
        </w:r>
      </w:hyperlink>
    </w:p>
    <w:p w:rsidR="003E4C3E" w:rsidRPr="00D24AFB" w:rsidRDefault="00D24AFB" w:rsidP="00D24AFB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3.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Мирхасанов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, Р. Ф. Ведение масляной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живописи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«техника старых мастеров» : учебное пособие : [12+] / Р. Ф. 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Мирхасанов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Москва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Директ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-Медиа, 2022. – 224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4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https://biblioclub.ru/index.php?page=book&amp;id=693267</w:t>
        </w:r>
      </w:hyperlink>
      <w:bookmarkStart w:id="11" w:name="_GoBack"/>
      <w:bookmarkEnd w:id="11"/>
    </w:p>
    <w:sectPr w:rsidR="003E4C3E" w:rsidRPr="00D2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256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E5637"/>
    <w:multiLevelType w:val="hybridMultilevel"/>
    <w:tmpl w:val="68AE623A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513A2"/>
    <w:multiLevelType w:val="hybridMultilevel"/>
    <w:tmpl w:val="BBB6BEDE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18153D"/>
    <w:multiLevelType w:val="hybridMultilevel"/>
    <w:tmpl w:val="CE1C96CA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350673"/>
    <w:multiLevelType w:val="hybridMultilevel"/>
    <w:tmpl w:val="34D2CEE6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07475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E4CC2"/>
    <w:multiLevelType w:val="multilevel"/>
    <w:tmpl w:val="CFB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21589"/>
    <w:multiLevelType w:val="hybridMultilevel"/>
    <w:tmpl w:val="F0BE528E"/>
    <w:lvl w:ilvl="0" w:tplc="F90CF6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EE1DE4"/>
    <w:multiLevelType w:val="hybridMultilevel"/>
    <w:tmpl w:val="0DC0FC18"/>
    <w:lvl w:ilvl="0" w:tplc="A43C07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EE6"/>
    <w:multiLevelType w:val="multilevel"/>
    <w:tmpl w:val="F65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F0B47"/>
    <w:multiLevelType w:val="hybridMultilevel"/>
    <w:tmpl w:val="C55E3E82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44FEC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2359A"/>
    <w:multiLevelType w:val="multilevel"/>
    <w:tmpl w:val="3A88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75B66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A3A5E"/>
    <w:multiLevelType w:val="multilevel"/>
    <w:tmpl w:val="B19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7106"/>
    <w:multiLevelType w:val="hybridMultilevel"/>
    <w:tmpl w:val="6226A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C63B2C"/>
    <w:multiLevelType w:val="multilevel"/>
    <w:tmpl w:val="926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912BD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8865B5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E97134"/>
    <w:multiLevelType w:val="hybridMultilevel"/>
    <w:tmpl w:val="4B763ECC"/>
    <w:lvl w:ilvl="0" w:tplc="28AEDF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308E"/>
    <w:multiLevelType w:val="multilevel"/>
    <w:tmpl w:val="C7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2353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E1DA0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CF74E0"/>
    <w:multiLevelType w:val="hybridMultilevel"/>
    <w:tmpl w:val="2054938C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6D7333"/>
    <w:multiLevelType w:val="hybridMultilevel"/>
    <w:tmpl w:val="7AB043EC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E3A8B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BE3D01"/>
    <w:multiLevelType w:val="hybridMultilevel"/>
    <w:tmpl w:val="2F925618"/>
    <w:lvl w:ilvl="0" w:tplc="F90CF6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6E0BF9"/>
    <w:multiLevelType w:val="hybridMultilevel"/>
    <w:tmpl w:val="0D3655C4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8A11FE"/>
    <w:multiLevelType w:val="multilevel"/>
    <w:tmpl w:val="D48CA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1"/>
  </w:num>
  <w:num w:numId="3">
    <w:abstractNumId w:val="8"/>
  </w:num>
  <w:num w:numId="4">
    <w:abstractNumId w:val="15"/>
  </w:num>
  <w:num w:numId="5">
    <w:abstractNumId w:val="5"/>
  </w:num>
  <w:num w:numId="6">
    <w:abstractNumId w:val="17"/>
  </w:num>
  <w:num w:numId="7">
    <w:abstractNumId w:val="26"/>
  </w:num>
  <w:num w:numId="8">
    <w:abstractNumId w:val="11"/>
  </w:num>
  <w:num w:numId="9">
    <w:abstractNumId w:val="21"/>
  </w:num>
  <w:num w:numId="10">
    <w:abstractNumId w:val="6"/>
  </w:num>
  <w:num w:numId="11">
    <w:abstractNumId w:val="9"/>
  </w:num>
  <w:num w:numId="12">
    <w:abstractNumId w:val="12"/>
  </w:num>
  <w:num w:numId="13">
    <w:abstractNumId w:val="23"/>
  </w:num>
  <w:num w:numId="14">
    <w:abstractNumId w:val="18"/>
  </w:num>
  <w:num w:numId="15">
    <w:abstractNumId w:val="0"/>
  </w:num>
  <w:num w:numId="16">
    <w:abstractNumId w:val="19"/>
  </w:num>
  <w:num w:numId="17">
    <w:abstractNumId w:val="14"/>
  </w:num>
  <w:num w:numId="18">
    <w:abstractNumId w:val="16"/>
  </w:num>
  <w:num w:numId="19">
    <w:abstractNumId w:val="7"/>
  </w:num>
  <w:num w:numId="20">
    <w:abstractNumId w:val="1"/>
  </w:num>
  <w:num w:numId="21">
    <w:abstractNumId w:val="25"/>
  </w:num>
  <w:num w:numId="22">
    <w:abstractNumId w:val="30"/>
  </w:num>
  <w:num w:numId="23">
    <w:abstractNumId w:val="3"/>
  </w:num>
  <w:num w:numId="24">
    <w:abstractNumId w:val="10"/>
  </w:num>
  <w:num w:numId="25">
    <w:abstractNumId w:val="2"/>
  </w:num>
  <w:num w:numId="26">
    <w:abstractNumId w:val="24"/>
  </w:num>
  <w:num w:numId="27">
    <w:abstractNumId w:val="22"/>
  </w:num>
  <w:num w:numId="28">
    <w:abstractNumId w:val="13"/>
  </w:num>
  <w:num w:numId="29">
    <w:abstractNumId w:val="28"/>
  </w:num>
  <w:num w:numId="30">
    <w:abstractNumId w:val="20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1"/>
    <w:rsid w:val="00030721"/>
    <w:rsid w:val="00190BD9"/>
    <w:rsid w:val="001D6A0E"/>
    <w:rsid w:val="00321B7B"/>
    <w:rsid w:val="003420CD"/>
    <w:rsid w:val="00367B6E"/>
    <w:rsid w:val="003E4C3E"/>
    <w:rsid w:val="004012B9"/>
    <w:rsid w:val="0040752C"/>
    <w:rsid w:val="00463801"/>
    <w:rsid w:val="0046672F"/>
    <w:rsid w:val="005429F1"/>
    <w:rsid w:val="00581DF1"/>
    <w:rsid w:val="005D189D"/>
    <w:rsid w:val="00637FF1"/>
    <w:rsid w:val="006A4AA3"/>
    <w:rsid w:val="007015B6"/>
    <w:rsid w:val="00805059"/>
    <w:rsid w:val="0087789E"/>
    <w:rsid w:val="00890F8D"/>
    <w:rsid w:val="009160CE"/>
    <w:rsid w:val="00A4749B"/>
    <w:rsid w:val="00AA0714"/>
    <w:rsid w:val="00B123A6"/>
    <w:rsid w:val="00B3652C"/>
    <w:rsid w:val="00B52C5E"/>
    <w:rsid w:val="00B646B2"/>
    <w:rsid w:val="00C1651B"/>
    <w:rsid w:val="00D24AFB"/>
    <w:rsid w:val="00D916D1"/>
    <w:rsid w:val="00DF2B8E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DD68"/>
  <w15:chartTrackingRefBased/>
  <w15:docId w15:val="{3B1AC607-EF21-4DEE-9ABC-B1CCA535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3420CD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3420CD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5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0505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5059"/>
    <w:pPr>
      <w:spacing w:after="100"/>
    </w:pPr>
  </w:style>
  <w:style w:type="character" w:styleId="a5">
    <w:name w:val="Hyperlink"/>
    <w:basedOn w:val="a0"/>
    <w:uiPriority w:val="99"/>
    <w:unhideWhenUsed/>
    <w:rsid w:val="00805059"/>
    <w:rPr>
      <w:color w:val="0563C1" w:themeColor="hyperlink"/>
      <w:u w:val="single"/>
    </w:rPr>
  </w:style>
  <w:style w:type="character" w:customStyle="1" w:styleId="FontStyle207">
    <w:name w:val="Font Style207"/>
    <w:rsid w:val="00C1651B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C1651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C1651B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C1651B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1651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651B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3E4C3E"/>
    <w:pPr>
      <w:tabs>
        <w:tab w:val="left" w:pos="660"/>
        <w:tab w:val="right" w:leader="dot" w:pos="9345"/>
      </w:tabs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A474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890F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E4C3E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3"/>
    <w:uiPriority w:val="39"/>
    <w:rsid w:val="001D6A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72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99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3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5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5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779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71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5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57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47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12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53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9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6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41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86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18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33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55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24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31154" TargetMode="External"/><Relationship Id="rId13" Type="http://schemas.openxmlformats.org/officeDocument/2006/relationships/hyperlink" Target="https://biblioclub.ru/index.php?page=book&amp;id=600115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724296" TargetMode="External"/><Relationship Id="rId12" Type="http://schemas.openxmlformats.org/officeDocument/2006/relationships/hyperlink" Target="https://biblioclub.ru/index.php?page=book&amp;id=7115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book&amp;id=7020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720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01078" TargetMode="External"/><Relationship Id="rId14" Type="http://schemas.openxmlformats.org/officeDocument/2006/relationships/hyperlink" Target="https://biblioclub.ru/index.php?page=book&amp;id=693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9341-4D4E-494F-BF44-89BF20F9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Общие положения</vt:lpstr>
      <vt:lpstr>Место и время проведения практики</vt:lpstr>
      <vt:lpstr>    Структура отчета о прохождении учебной практики</vt:lpstr>
      <vt:lpstr>Оформление отчета о прохождении учебной практики</vt:lpstr>
      <vt:lpstr>Информационные ресурсы, используемые при проведении практики</vt:lpstr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Акименкова Ксения Андреевна</dc:creator>
  <cp:keywords/>
  <dc:description/>
  <cp:lastModifiedBy>Акименкова Ксения Андреевна</cp:lastModifiedBy>
  <cp:revision>7</cp:revision>
  <dcterms:created xsi:type="dcterms:W3CDTF">2025-10-06T13:13:00Z</dcterms:created>
  <dcterms:modified xsi:type="dcterms:W3CDTF">2026-06-29T12:21:00Z</dcterms:modified>
</cp:coreProperties>
</file>