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1452" w:rsidRPr="00723125" w:rsidRDefault="009E1452" w:rsidP="009E1452">
      <w:pPr>
        <w:spacing w:after="0"/>
        <w:ind w:left="-567"/>
        <w:jc w:val="center"/>
        <w:rPr>
          <w:rFonts w:ascii="Times New Roman" w:hAnsi="Times New Roman" w:cs="Times New Roman"/>
          <w:b/>
          <w:spacing w:val="30"/>
          <w:sz w:val="26"/>
          <w:szCs w:val="26"/>
        </w:rPr>
      </w:pPr>
      <w:r w:rsidRPr="00723125">
        <w:rPr>
          <w:rFonts w:ascii="Times New Roman" w:hAnsi="Times New Roman" w:cs="Times New Roman"/>
          <w:b/>
          <w:spacing w:val="30"/>
          <w:sz w:val="26"/>
          <w:szCs w:val="26"/>
        </w:rPr>
        <w:t>Образовательная автономная некоммерческая организация</w:t>
      </w:r>
    </w:p>
    <w:p w:rsidR="009E1452" w:rsidRPr="00723125" w:rsidRDefault="009E1452" w:rsidP="009E1452">
      <w:pPr>
        <w:spacing w:after="0"/>
        <w:jc w:val="center"/>
        <w:rPr>
          <w:rFonts w:ascii="Times New Roman" w:hAnsi="Times New Roman" w:cs="Times New Roman"/>
          <w:b/>
          <w:spacing w:val="40"/>
          <w:sz w:val="26"/>
          <w:szCs w:val="26"/>
        </w:rPr>
      </w:pPr>
      <w:r w:rsidRPr="00723125">
        <w:rPr>
          <w:rFonts w:ascii="Times New Roman" w:hAnsi="Times New Roman" w:cs="Times New Roman"/>
          <w:b/>
          <w:spacing w:val="40"/>
          <w:sz w:val="26"/>
          <w:szCs w:val="26"/>
        </w:rPr>
        <w:t>высшего образования</w:t>
      </w:r>
    </w:p>
    <w:p w:rsidR="009E1452" w:rsidRPr="00723125" w:rsidRDefault="009E1452" w:rsidP="009E1452">
      <w:pPr>
        <w:spacing w:after="0"/>
        <w:jc w:val="center"/>
        <w:rPr>
          <w:rFonts w:ascii="Times New Roman" w:hAnsi="Times New Roman" w:cs="Times New Roman"/>
          <w:b/>
          <w:spacing w:val="40"/>
          <w:sz w:val="26"/>
          <w:szCs w:val="26"/>
        </w:rPr>
      </w:pPr>
    </w:p>
    <w:p w:rsidR="009E1452" w:rsidRPr="00723125" w:rsidRDefault="009E1452" w:rsidP="009E1452">
      <w:pPr>
        <w:spacing w:after="0"/>
        <w:ind w:left="-142"/>
        <w:jc w:val="center"/>
        <w:rPr>
          <w:rFonts w:ascii="Times New Roman" w:hAnsi="Times New Roman" w:cs="Times New Roman"/>
          <w:b/>
          <w:spacing w:val="40"/>
          <w:sz w:val="32"/>
          <w:szCs w:val="32"/>
        </w:rPr>
      </w:pPr>
      <w:r w:rsidRPr="00723125">
        <w:rPr>
          <w:rFonts w:ascii="Times New Roman" w:hAnsi="Times New Roman" w:cs="Times New Roman"/>
          <w:b/>
          <w:spacing w:val="40"/>
          <w:sz w:val="32"/>
          <w:szCs w:val="32"/>
        </w:rPr>
        <w:t xml:space="preserve">«МОСКОВСКИЙ </w:t>
      </w:r>
      <w:r w:rsidR="00E23901" w:rsidRPr="00E23901">
        <w:rPr>
          <w:rFonts w:ascii="Times New Roman" w:hAnsi="Times New Roman" w:cs="Times New Roman"/>
          <w:b/>
          <w:spacing w:val="40"/>
          <w:sz w:val="32"/>
          <w:szCs w:val="32"/>
        </w:rPr>
        <w:t>ТЕХНОЛОГИЧЕСКИЙ</w:t>
      </w:r>
      <w:r w:rsidRPr="00723125">
        <w:rPr>
          <w:rFonts w:ascii="Times New Roman" w:hAnsi="Times New Roman" w:cs="Times New Roman"/>
          <w:b/>
          <w:spacing w:val="40"/>
          <w:sz w:val="32"/>
          <w:szCs w:val="32"/>
        </w:rPr>
        <w:t xml:space="preserve"> ИНСТИТУТ»</w:t>
      </w:r>
    </w:p>
    <w:tbl>
      <w:tblPr>
        <w:tblW w:w="10582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5293"/>
        <w:gridCol w:w="5289"/>
      </w:tblGrid>
      <w:tr w:rsidR="009E1452" w:rsidRPr="00723125" w:rsidTr="0079049C">
        <w:trPr>
          <w:trHeight w:val="76"/>
        </w:trPr>
        <w:tc>
          <w:tcPr>
            <w:tcW w:w="5293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E1452" w:rsidRPr="00723125" w:rsidRDefault="009E1452" w:rsidP="0079049C">
            <w:pPr>
              <w:spacing w:after="0"/>
              <w:rPr>
                <w:rFonts w:ascii="Times New Roman" w:hAnsi="Times New Roman" w:cs="Times New Roman"/>
                <w:b/>
                <w:color w:val="404040"/>
                <w:sz w:val="16"/>
                <w:szCs w:val="16"/>
              </w:rPr>
            </w:pPr>
          </w:p>
        </w:tc>
        <w:tc>
          <w:tcPr>
            <w:tcW w:w="5289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E1452" w:rsidRPr="00723125" w:rsidRDefault="009E1452" w:rsidP="0079049C">
            <w:pPr>
              <w:spacing w:after="0"/>
              <w:jc w:val="right"/>
              <w:rPr>
                <w:rFonts w:ascii="Times New Roman" w:hAnsi="Times New Roman" w:cs="Times New Roman"/>
                <w:b/>
                <w:color w:val="404040"/>
                <w:sz w:val="16"/>
                <w:szCs w:val="16"/>
              </w:rPr>
            </w:pPr>
          </w:p>
        </w:tc>
      </w:tr>
    </w:tbl>
    <w:p w:rsidR="009E1452" w:rsidRDefault="009E1452" w:rsidP="009E1452">
      <w:pPr>
        <w:tabs>
          <w:tab w:val="left" w:pos="142"/>
        </w:tabs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Темы курсовых</w:t>
      </w:r>
      <w:r w:rsidRPr="00723125">
        <w:rPr>
          <w:rFonts w:ascii="Times New Roman" w:hAnsi="Times New Roman" w:cs="Times New Roman"/>
          <w:b/>
        </w:rPr>
        <w:t xml:space="preserve"> работ по направлению «</w:t>
      </w:r>
      <w:proofErr w:type="spellStart"/>
      <w:r w:rsidR="007C6857">
        <w:rPr>
          <w:rFonts w:ascii="Times New Roman" w:hAnsi="Times New Roman" w:cs="Times New Roman"/>
          <w:b/>
        </w:rPr>
        <w:t>Техносферная</w:t>
      </w:r>
      <w:proofErr w:type="spellEnd"/>
      <w:r w:rsidR="007C6857">
        <w:rPr>
          <w:rFonts w:ascii="Times New Roman" w:hAnsi="Times New Roman" w:cs="Times New Roman"/>
          <w:b/>
        </w:rPr>
        <w:t xml:space="preserve"> безопасность</w:t>
      </w:r>
      <w:r w:rsidRPr="00723125">
        <w:rPr>
          <w:rFonts w:ascii="Times New Roman" w:hAnsi="Times New Roman" w:cs="Times New Roman"/>
          <w:b/>
        </w:rPr>
        <w:t xml:space="preserve">» </w:t>
      </w:r>
    </w:p>
    <w:p w:rsidR="009E1452" w:rsidRDefault="009E1452" w:rsidP="009E1452">
      <w:pPr>
        <w:tabs>
          <w:tab w:val="left" w:pos="142"/>
        </w:tabs>
        <w:spacing w:after="0"/>
        <w:jc w:val="center"/>
        <w:rPr>
          <w:rFonts w:ascii="Times New Roman" w:hAnsi="Times New Roman" w:cs="Times New Roman"/>
          <w:b/>
        </w:rPr>
      </w:pPr>
      <w:r w:rsidRPr="00B00AD4">
        <w:rPr>
          <w:rFonts w:ascii="Times New Roman" w:hAnsi="Times New Roman" w:cs="Times New Roman"/>
          <w:b/>
        </w:rPr>
        <w:t>по дисциплине «</w:t>
      </w:r>
      <w:r w:rsidR="001F16CC" w:rsidRPr="001F16CC">
        <w:rPr>
          <w:rFonts w:ascii="Times New Roman" w:hAnsi="Times New Roman" w:cs="Times New Roman"/>
          <w:b/>
        </w:rPr>
        <w:t>ЭКОЛОГИЧЕСКИЙ МОНИТ</w:t>
      </w:r>
      <w:bookmarkStart w:id="0" w:name="_GoBack"/>
      <w:bookmarkEnd w:id="0"/>
      <w:r w:rsidR="001F16CC" w:rsidRPr="001F16CC">
        <w:rPr>
          <w:rFonts w:ascii="Times New Roman" w:hAnsi="Times New Roman" w:cs="Times New Roman"/>
          <w:b/>
        </w:rPr>
        <w:t>ОРИНГ, ЭКСПЕРТИЗА И АУДИТ</w:t>
      </w:r>
      <w:r w:rsidRPr="00B00AD4">
        <w:rPr>
          <w:rFonts w:ascii="Times New Roman" w:hAnsi="Times New Roman" w:cs="Times New Roman"/>
          <w:b/>
        </w:rPr>
        <w:t>»</w:t>
      </w:r>
    </w:p>
    <w:p w:rsidR="000559E1" w:rsidRPr="00B00AD4" w:rsidRDefault="000559E1" w:rsidP="009E1452">
      <w:pPr>
        <w:tabs>
          <w:tab w:val="left" w:pos="142"/>
        </w:tabs>
        <w:spacing w:after="0"/>
        <w:jc w:val="center"/>
        <w:rPr>
          <w:rFonts w:ascii="Times New Roman" w:hAnsi="Times New Roman" w:cs="Times New Roman"/>
        </w:rPr>
      </w:pPr>
    </w:p>
    <w:p w:rsidR="001F16CC" w:rsidRPr="001F16CC" w:rsidRDefault="001F16CC" w:rsidP="001F16CC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16CC">
        <w:rPr>
          <w:rFonts w:ascii="Times New Roman" w:hAnsi="Times New Roman" w:cs="Times New Roman"/>
          <w:color w:val="000000" w:themeColor="text1"/>
          <w:sz w:val="28"/>
          <w:szCs w:val="28"/>
        </w:rPr>
        <w:t>Нормативы качества окружающей природной среды.</w:t>
      </w:r>
    </w:p>
    <w:p w:rsidR="001F16CC" w:rsidRPr="001F16CC" w:rsidRDefault="001F16CC" w:rsidP="001F16CC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16CC">
        <w:rPr>
          <w:rFonts w:ascii="Times New Roman" w:hAnsi="Times New Roman" w:cs="Times New Roman"/>
          <w:color w:val="000000" w:themeColor="text1"/>
          <w:sz w:val="28"/>
          <w:szCs w:val="28"/>
        </w:rPr>
        <w:t>Общая классификация методов химического анализа веществ и материалов. Морфологический анализ. Методы и возможности морфологического анализа при экспертном исследовании лакокрасочных материалов и покрытий.</w:t>
      </w:r>
    </w:p>
    <w:p w:rsidR="001F16CC" w:rsidRPr="001F16CC" w:rsidRDefault="001F16CC" w:rsidP="001F16CC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16CC">
        <w:rPr>
          <w:rFonts w:ascii="Times New Roman" w:hAnsi="Times New Roman" w:cs="Times New Roman"/>
          <w:color w:val="000000" w:themeColor="text1"/>
          <w:sz w:val="28"/>
          <w:szCs w:val="28"/>
        </w:rPr>
        <w:t>Экологическая экспертиза: общее понятие, виды, цели, результаты.</w:t>
      </w:r>
    </w:p>
    <w:p w:rsidR="001F16CC" w:rsidRPr="001F16CC" w:rsidRDefault="001F16CC" w:rsidP="001F16CC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16CC">
        <w:rPr>
          <w:rFonts w:ascii="Times New Roman" w:hAnsi="Times New Roman" w:cs="Times New Roman"/>
          <w:color w:val="000000" w:themeColor="text1"/>
          <w:sz w:val="28"/>
          <w:szCs w:val="28"/>
        </w:rPr>
        <w:t>Общая классификация методов химического анализа веществ и материалов.</w:t>
      </w:r>
    </w:p>
    <w:p w:rsidR="001F16CC" w:rsidRPr="001F16CC" w:rsidRDefault="001F16CC" w:rsidP="001F16CC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16CC">
        <w:rPr>
          <w:rFonts w:ascii="Times New Roman" w:hAnsi="Times New Roman" w:cs="Times New Roman"/>
          <w:color w:val="000000" w:themeColor="text1"/>
          <w:sz w:val="28"/>
          <w:szCs w:val="28"/>
        </w:rPr>
        <w:t>Оценка воздействия на окружающую среду. (Основные методологические принципы ОВОС. Задачи, решаемые в ходе осуществления ОВОС. Требования к материалам ОВОС. Оценка полноты и качества ОВОС. Решение о возможности осуществления намечаемой деятельности как итог проведения экологической оценки. Формальные методы принятия решения.)</w:t>
      </w:r>
    </w:p>
    <w:p w:rsidR="001F16CC" w:rsidRPr="001F16CC" w:rsidRDefault="001F16CC" w:rsidP="001F16CC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16CC">
        <w:rPr>
          <w:rFonts w:ascii="Times New Roman" w:hAnsi="Times New Roman" w:cs="Times New Roman"/>
          <w:color w:val="000000" w:themeColor="text1"/>
          <w:sz w:val="28"/>
          <w:szCs w:val="28"/>
        </w:rPr>
        <w:t>Общая классификация методов химического анализа веществ и материалов. Анализ элементного состава вещества. Возможности его использования при экспертном исследовании бумаги.</w:t>
      </w:r>
    </w:p>
    <w:p w:rsidR="001F16CC" w:rsidRPr="001F16CC" w:rsidRDefault="001F16CC" w:rsidP="001F16CC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16CC">
        <w:rPr>
          <w:rFonts w:ascii="Times New Roman" w:hAnsi="Times New Roman" w:cs="Times New Roman"/>
          <w:color w:val="000000" w:themeColor="text1"/>
          <w:sz w:val="28"/>
          <w:szCs w:val="28"/>
        </w:rPr>
        <w:t>Нормативы качества окружающей природной среды. (Санитарно-гигиенические нормативы. Санитарно-гигиенические нормативы качества поверхностных вод. Классификация водных объектов. Понятие лимитирующего показателя вредности, его виды. Основное нормативное требование к качеству водных объектов. Интегральная оценка качества воды: ПХЗ-10, индекс загрязнения воды.)</w:t>
      </w:r>
    </w:p>
    <w:p w:rsidR="001F16CC" w:rsidRPr="001F16CC" w:rsidRDefault="001F16CC" w:rsidP="001F16CC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16CC">
        <w:rPr>
          <w:rFonts w:ascii="Times New Roman" w:hAnsi="Times New Roman" w:cs="Times New Roman"/>
          <w:color w:val="000000" w:themeColor="text1"/>
          <w:sz w:val="28"/>
          <w:szCs w:val="28"/>
        </w:rPr>
        <w:t>Общая классификация методов химического анализа веществ и материалов. Анализ элементного состава вещества. Возможности его использования при экспертном исследовании лакокрасочных материалов.</w:t>
      </w:r>
    </w:p>
    <w:p w:rsidR="001F16CC" w:rsidRPr="001F16CC" w:rsidRDefault="001F16CC" w:rsidP="001F16CC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16CC">
        <w:rPr>
          <w:rFonts w:ascii="Times New Roman" w:hAnsi="Times New Roman" w:cs="Times New Roman"/>
          <w:color w:val="000000" w:themeColor="text1"/>
          <w:sz w:val="28"/>
          <w:szCs w:val="28"/>
        </w:rPr>
        <w:t>Нормативы качества окружающей природной среды. (Санитарно-гигиенические нормативы. Санитарно-гигиенические нормативы качества почвы. Особенности установления ПДК загрязняющих веществ в почве. Способы поступления вредных веществ из почвы в организм человека. Способы интегральной оценки качества почвы. Тяжелые металлы и их соединения: общее понятие, источники загрязнения, токсическое действие на живые организмы.</w:t>
      </w:r>
    </w:p>
    <w:p w:rsidR="001F16CC" w:rsidRPr="001F16CC" w:rsidRDefault="001F16CC" w:rsidP="001F16CC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16CC">
        <w:rPr>
          <w:rFonts w:ascii="Times New Roman" w:hAnsi="Times New Roman" w:cs="Times New Roman"/>
          <w:color w:val="000000" w:themeColor="text1"/>
          <w:sz w:val="28"/>
          <w:szCs w:val="28"/>
        </w:rPr>
        <w:t>Общая классификация методов химического анализа веществ и материалов. Анализ молекулярного состава вещества. Возможности его использования при экспертном исследовании клеящих веществ.</w:t>
      </w:r>
    </w:p>
    <w:p w:rsidR="001F16CC" w:rsidRPr="001F16CC" w:rsidRDefault="001F16CC" w:rsidP="001F16CC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16CC">
        <w:rPr>
          <w:rFonts w:ascii="Times New Roman" w:hAnsi="Times New Roman" w:cs="Times New Roman"/>
          <w:color w:val="000000" w:themeColor="text1"/>
          <w:sz w:val="28"/>
          <w:szCs w:val="28"/>
        </w:rPr>
        <w:t>Классификация нормативов качества окружающей природной среды. (Воздействие ионизирующего излучения на организм человека. Нормативы ПДУ ионизирующего излучения. Основные категории облучаемых лиц. Понятие эквивалентной и эффективной дозы облучения.)</w:t>
      </w:r>
    </w:p>
    <w:p w:rsidR="001F16CC" w:rsidRPr="001F16CC" w:rsidRDefault="001F16CC" w:rsidP="001F16CC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16C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Общая классификация методов химического анализа веществ и материалов. Анализ молекулярного состава вещества. Возможности его использования при экспертном исследовании пластмасс и резин.</w:t>
      </w:r>
    </w:p>
    <w:p w:rsidR="001F16CC" w:rsidRPr="001F16CC" w:rsidRDefault="001F16CC" w:rsidP="001F16CC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16CC">
        <w:rPr>
          <w:rFonts w:ascii="Times New Roman" w:hAnsi="Times New Roman" w:cs="Times New Roman"/>
          <w:color w:val="000000" w:themeColor="text1"/>
          <w:sz w:val="28"/>
          <w:szCs w:val="28"/>
        </w:rPr>
        <w:t>Суть понятия «экологическое состояние объекта». (Прогнозная оценка развития экологической ситуации. Роль прогнозных оценок в системе принятия решения. Понятие значимости воздействия на ОС. Шкала «значимости воздействия». Значимость воздействия и вероятность возникновения ущерба как основа для построения прогнозных моделей. Основные методы оценки интенсивности техногенных нагрузок на ОС.)</w:t>
      </w:r>
    </w:p>
    <w:p w:rsidR="001F16CC" w:rsidRPr="001F16CC" w:rsidRDefault="001F16CC" w:rsidP="001F16CC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16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Общая классификация методов химического анализа веществ и материалов. </w:t>
      </w:r>
      <w:proofErr w:type="spellStart"/>
      <w:r w:rsidRPr="001F16CC">
        <w:rPr>
          <w:rFonts w:ascii="Times New Roman" w:hAnsi="Times New Roman" w:cs="Times New Roman"/>
          <w:color w:val="000000" w:themeColor="text1"/>
          <w:sz w:val="28"/>
          <w:szCs w:val="28"/>
        </w:rPr>
        <w:t>Хроматографические</w:t>
      </w:r>
      <w:proofErr w:type="spellEnd"/>
      <w:r w:rsidRPr="001F16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химико-аналитические методы исследования. Возможности их использования при экспертном исследовании спиртосодержащих жидкостей.</w:t>
      </w:r>
    </w:p>
    <w:p w:rsidR="001F16CC" w:rsidRPr="001F16CC" w:rsidRDefault="001F16CC" w:rsidP="001F16CC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16CC">
        <w:rPr>
          <w:rFonts w:ascii="Times New Roman" w:hAnsi="Times New Roman" w:cs="Times New Roman"/>
          <w:color w:val="000000" w:themeColor="text1"/>
          <w:sz w:val="28"/>
          <w:szCs w:val="28"/>
        </w:rPr>
        <w:t>Классификация нормативов качества окружающей природной среды. (Экологические нормативы качества окружающей природной среды. Понятие выброса. Исходные данные для разработки нормативов ПДВ. Понятие сброса. Исходные данные для разработки нормативов ПДС. Цели и задачи разработки нормативов ПДВ и ПДС. Экологический паспорт предприятия: основные положения.)</w:t>
      </w:r>
    </w:p>
    <w:p w:rsidR="001F16CC" w:rsidRPr="001F16CC" w:rsidRDefault="001F16CC" w:rsidP="001F16CC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16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Общая классификация методов химического анализа веществ и материалов. </w:t>
      </w:r>
      <w:proofErr w:type="spellStart"/>
      <w:r w:rsidRPr="001F16CC">
        <w:rPr>
          <w:rFonts w:ascii="Times New Roman" w:hAnsi="Times New Roman" w:cs="Times New Roman"/>
          <w:color w:val="000000" w:themeColor="text1"/>
          <w:sz w:val="28"/>
          <w:szCs w:val="28"/>
        </w:rPr>
        <w:t>Хроматографические</w:t>
      </w:r>
      <w:proofErr w:type="spellEnd"/>
      <w:r w:rsidRPr="001F16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спектральные методы анализа. Возможности их использования при экспертном исследовании нефтепродуктов.</w:t>
      </w:r>
    </w:p>
    <w:p w:rsidR="001F16CC" w:rsidRPr="001F16CC" w:rsidRDefault="001F16CC" w:rsidP="001F16CC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16CC">
        <w:rPr>
          <w:rFonts w:ascii="Times New Roman" w:hAnsi="Times New Roman" w:cs="Times New Roman"/>
          <w:color w:val="000000" w:themeColor="text1"/>
          <w:sz w:val="28"/>
          <w:szCs w:val="28"/>
        </w:rPr>
        <w:t>Понятие «экологического риска». (Оценка риска как элемент обоснования проекта предполагаемой деятельности. Процедура оценки риска: фазы и этапы исследования. Суть концепции «приемлемого риска». Риск-анализ.)</w:t>
      </w:r>
    </w:p>
    <w:p w:rsidR="001F16CC" w:rsidRPr="001F16CC" w:rsidRDefault="001F16CC" w:rsidP="001F16CC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16CC">
        <w:rPr>
          <w:rFonts w:ascii="Times New Roman" w:hAnsi="Times New Roman" w:cs="Times New Roman"/>
          <w:color w:val="000000" w:themeColor="text1"/>
          <w:sz w:val="28"/>
          <w:szCs w:val="28"/>
        </w:rPr>
        <w:t>Система управления охраной окружающей природной среды: ее элементы. (Задачи экологического механизма природоохранной деятельности в России. Лицензирование: понятие лицензии, объекты лицензирования, документы, необходимые при лицензировании.)</w:t>
      </w:r>
    </w:p>
    <w:p w:rsidR="001F16CC" w:rsidRPr="001F16CC" w:rsidRDefault="001F16CC" w:rsidP="001F16CC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16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Единая государственная система экологического мониторинга. (Проблемы ее организации. Средства экологического контроля: дистанционные и наземные. Проблемы организации мониторинга водных объектов, в </w:t>
      </w:r>
      <w:proofErr w:type="spellStart"/>
      <w:r w:rsidRPr="001F16CC">
        <w:rPr>
          <w:rFonts w:ascii="Times New Roman" w:hAnsi="Times New Roman" w:cs="Times New Roman"/>
          <w:color w:val="000000" w:themeColor="text1"/>
          <w:sz w:val="28"/>
          <w:szCs w:val="28"/>
        </w:rPr>
        <w:t>т.ч</w:t>
      </w:r>
      <w:proofErr w:type="spellEnd"/>
      <w:r w:rsidRPr="001F16CC">
        <w:rPr>
          <w:rFonts w:ascii="Times New Roman" w:hAnsi="Times New Roman" w:cs="Times New Roman"/>
          <w:color w:val="000000" w:themeColor="text1"/>
          <w:sz w:val="28"/>
          <w:szCs w:val="28"/>
        </w:rPr>
        <w:t>. трансграничных водных бассейнов.)</w:t>
      </w:r>
    </w:p>
    <w:p w:rsidR="001F16CC" w:rsidRPr="001F16CC" w:rsidRDefault="001F16CC" w:rsidP="001F16CC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16CC">
        <w:rPr>
          <w:rFonts w:ascii="Times New Roman" w:hAnsi="Times New Roman" w:cs="Times New Roman"/>
          <w:color w:val="000000" w:themeColor="text1"/>
          <w:sz w:val="28"/>
          <w:szCs w:val="28"/>
        </w:rPr>
        <w:t>Система управления охраной окружающей природной среды. (Экологическая сертификация: задачи, цели, объекты. Система обязательной сертификации по экологическим требованиям (СО-СЭТ). Стандарты ИСО серии 14000 и 9000.)</w:t>
      </w:r>
    </w:p>
    <w:p w:rsidR="001F16CC" w:rsidRPr="001F16CC" w:rsidRDefault="001F16CC" w:rsidP="001F16CC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16CC">
        <w:rPr>
          <w:rFonts w:ascii="Times New Roman" w:hAnsi="Times New Roman" w:cs="Times New Roman"/>
          <w:color w:val="000000" w:themeColor="text1"/>
          <w:sz w:val="28"/>
          <w:szCs w:val="28"/>
        </w:rPr>
        <w:t>Возможности, задачи, последовательность и методы экспертного исследования веществ неизвестной природы.</w:t>
      </w:r>
    </w:p>
    <w:p w:rsidR="001F16CC" w:rsidRPr="001F16CC" w:rsidRDefault="001F16CC" w:rsidP="001F16CC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16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Система управления охраной окружающей природной среды. (Экологический аудит: задачи, цели. Пост-аудит. Планы </w:t>
      </w:r>
      <w:proofErr w:type="spellStart"/>
      <w:r w:rsidRPr="001F16CC">
        <w:rPr>
          <w:rFonts w:ascii="Times New Roman" w:hAnsi="Times New Roman" w:cs="Times New Roman"/>
          <w:color w:val="000000" w:themeColor="text1"/>
          <w:sz w:val="28"/>
          <w:szCs w:val="28"/>
        </w:rPr>
        <w:t>послепроектного</w:t>
      </w:r>
      <w:proofErr w:type="spellEnd"/>
      <w:r w:rsidRPr="001F16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экологического менеджмента.)</w:t>
      </w:r>
    </w:p>
    <w:p w:rsidR="001F16CC" w:rsidRPr="001F16CC" w:rsidRDefault="001F16CC" w:rsidP="001F16CC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16CC">
        <w:rPr>
          <w:rFonts w:ascii="Times New Roman" w:hAnsi="Times New Roman" w:cs="Times New Roman"/>
          <w:color w:val="000000" w:themeColor="text1"/>
          <w:sz w:val="28"/>
          <w:szCs w:val="28"/>
        </w:rPr>
        <w:t>Нефтепродукты и горюче-смазочные материалы как объекты экспертного исследования: классификация, состав, задачи, схема и методы предварительного и экспертного исследования.</w:t>
      </w:r>
    </w:p>
    <w:p w:rsidR="001F16CC" w:rsidRPr="001F16CC" w:rsidRDefault="001F16CC" w:rsidP="001F16CC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16C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Мониторинг как форма экологического контроля и регулирования. (Интегральный мониторинг. Экологический мониторинг – многоуровневая информационная система. Организация экологического мониторинга.)</w:t>
      </w:r>
    </w:p>
    <w:p w:rsidR="009E1452" w:rsidRPr="007C6857" w:rsidRDefault="001F16CC" w:rsidP="001F16CC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16CC">
        <w:rPr>
          <w:rFonts w:ascii="Times New Roman" w:hAnsi="Times New Roman" w:cs="Times New Roman"/>
          <w:color w:val="000000" w:themeColor="text1"/>
          <w:sz w:val="28"/>
          <w:szCs w:val="28"/>
        </w:rPr>
        <w:t>Стекло и изделия из него как объекты экспертного исследования: классификация; состав; задачи, схема и методы предварительного и экспертного исследования.</w:t>
      </w:r>
    </w:p>
    <w:sectPr w:rsidR="009E1452" w:rsidRPr="007C6857" w:rsidSect="009E1452">
      <w:pgSz w:w="11906" w:h="16838"/>
      <w:pgMar w:top="568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035FBE"/>
    <w:multiLevelType w:val="hybridMultilevel"/>
    <w:tmpl w:val="7984198C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50A65EB"/>
    <w:multiLevelType w:val="hybridMultilevel"/>
    <w:tmpl w:val="6AFCE6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572887"/>
    <w:multiLevelType w:val="multilevel"/>
    <w:tmpl w:val="21204E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A967D66"/>
    <w:multiLevelType w:val="hybridMultilevel"/>
    <w:tmpl w:val="1AC4355C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412D2D92"/>
    <w:multiLevelType w:val="hybridMultilevel"/>
    <w:tmpl w:val="0B065B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07C5C9C"/>
    <w:multiLevelType w:val="hybridMultilevel"/>
    <w:tmpl w:val="0F7C51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256A21"/>
    <w:multiLevelType w:val="hybridMultilevel"/>
    <w:tmpl w:val="5F8CF8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5C5783"/>
    <w:multiLevelType w:val="hybridMultilevel"/>
    <w:tmpl w:val="2BB042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5323A3"/>
    <w:multiLevelType w:val="hybridMultilevel"/>
    <w:tmpl w:val="292A8D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7"/>
  </w:num>
  <w:num w:numId="5">
    <w:abstractNumId w:val="0"/>
  </w:num>
  <w:num w:numId="6">
    <w:abstractNumId w:val="6"/>
  </w:num>
  <w:num w:numId="7">
    <w:abstractNumId w:val="8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30B"/>
    <w:rsid w:val="000559E1"/>
    <w:rsid w:val="00110017"/>
    <w:rsid w:val="001F16CC"/>
    <w:rsid w:val="0031276E"/>
    <w:rsid w:val="00437213"/>
    <w:rsid w:val="00454E5F"/>
    <w:rsid w:val="004F2DA9"/>
    <w:rsid w:val="005B7002"/>
    <w:rsid w:val="006664AF"/>
    <w:rsid w:val="007C6857"/>
    <w:rsid w:val="008261F9"/>
    <w:rsid w:val="008D2AD1"/>
    <w:rsid w:val="0093530B"/>
    <w:rsid w:val="009E1452"/>
    <w:rsid w:val="00A30D0F"/>
    <w:rsid w:val="00AC1A22"/>
    <w:rsid w:val="00B00AD4"/>
    <w:rsid w:val="00C2393D"/>
    <w:rsid w:val="00CE08E1"/>
    <w:rsid w:val="00E23901"/>
    <w:rsid w:val="00E31491"/>
    <w:rsid w:val="00E34524"/>
    <w:rsid w:val="00EB3ED9"/>
    <w:rsid w:val="00F37AD6"/>
    <w:rsid w:val="00F45955"/>
    <w:rsid w:val="00F8053F"/>
    <w:rsid w:val="00FE5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B69A00-B273-4D81-B451-6DC29E69D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14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1452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0559E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998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827</Words>
  <Characters>4719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Бушуева Елена Борисовна</dc:creator>
  <cp:keywords/>
  <dc:description/>
  <cp:lastModifiedBy>Денисова Надежда Анатольевна (МТИ)</cp:lastModifiedBy>
  <cp:revision>3</cp:revision>
  <dcterms:created xsi:type="dcterms:W3CDTF">2021-11-24T14:32:00Z</dcterms:created>
  <dcterms:modified xsi:type="dcterms:W3CDTF">2021-11-24T14:32:00Z</dcterms:modified>
</cp:coreProperties>
</file>